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15BC11" w14:textId="77777777" w:rsidR="00DD6FD0" w:rsidRPr="007430B5" w:rsidRDefault="00000000">
      <w:pPr>
        <w:pStyle w:val="Ttulo1"/>
        <w:numPr>
          <w:ilvl w:val="0"/>
          <w:numId w:val="5"/>
        </w:numPr>
        <w:tabs>
          <w:tab w:val="left" w:pos="397"/>
        </w:tabs>
        <w:spacing w:before="0"/>
        <w:jc w:val="both"/>
        <w:rPr>
          <w:rFonts w:ascii="Tahoma" w:eastAsia="Tahoma" w:hAnsi="Tahoma" w:cs="Tahoma"/>
          <w:sz w:val="24"/>
          <w:szCs w:val="24"/>
          <w:lang w:val="fr-FR"/>
        </w:rPr>
      </w:pPr>
      <w:r w:rsidRPr="007430B5">
        <w:rPr>
          <w:rFonts w:ascii="Tahoma" w:eastAsia="Tahoma" w:hAnsi="Tahoma" w:cs="Tahoma"/>
          <w:sz w:val="24"/>
          <w:szCs w:val="24"/>
          <w:lang w:val="fr-FR"/>
        </w:rPr>
        <w:t>Les principaux symptômes de la maladie de Parkinson sont les suivants :</w:t>
      </w:r>
    </w:p>
    <w:p w14:paraId="02DCB457" w14:textId="77777777" w:rsidR="00DD6FD0" w:rsidRPr="007430B5" w:rsidRDefault="00DD6FD0">
      <w:pPr>
        <w:jc w:val="both"/>
        <w:rPr>
          <w:lang w:val="fr-FR"/>
        </w:rPr>
      </w:pPr>
    </w:p>
    <w:p w14:paraId="67FF311D" w14:textId="77777777" w:rsidR="00DD6FD0" w:rsidRPr="007430B5" w:rsidRDefault="00000000">
      <w:pPr>
        <w:numPr>
          <w:ilvl w:val="1"/>
          <w:numId w:val="5"/>
        </w:numPr>
        <w:pBdr>
          <w:top w:val="nil"/>
          <w:left w:val="nil"/>
          <w:bottom w:val="nil"/>
          <w:right w:val="nil"/>
          <w:between w:val="nil"/>
        </w:pBdr>
        <w:tabs>
          <w:tab w:val="left" w:pos="397"/>
        </w:tabs>
        <w:spacing w:line="278" w:lineRule="auto"/>
        <w:jc w:val="both"/>
        <w:rPr>
          <w:rFonts w:ascii="Tahoma" w:eastAsia="Tahoma" w:hAnsi="Tahoma" w:cs="Tahoma"/>
          <w:color w:val="FF0000"/>
          <w:sz w:val="24"/>
          <w:szCs w:val="24"/>
          <w:lang w:val="fr-FR"/>
        </w:rPr>
      </w:pPr>
      <w:r w:rsidRPr="007430B5">
        <w:rPr>
          <w:rFonts w:ascii="Tahoma" w:eastAsia="Tahoma" w:hAnsi="Tahoma" w:cs="Tahoma"/>
          <w:color w:val="FF0000"/>
          <w:sz w:val="24"/>
          <w:szCs w:val="24"/>
          <w:lang w:val="fr-FR"/>
        </w:rPr>
        <w:t>Tremblements de repos, rigidité, bradykinésie et instabilité posturale.</w:t>
      </w:r>
    </w:p>
    <w:p w14:paraId="440C18A1" w14:textId="77777777" w:rsidR="00DD6FD0" w:rsidRPr="007430B5" w:rsidRDefault="00000000">
      <w:pPr>
        <w:numPr>
          <w:ilvl w:val="1"/>
          <w:numId w:val="5"/>
        </w:numPr>
        <w:pBdr>
          <w:top w:val="nil"/>
          <w:left w:val="nil"/>
          <w:bottom w:val="nil"/>
          <w:right w:val="nil"/>
          <w:between w:val="nil"/>
        </w:pBdr>
        <w:tabs>
          <w:tab w:val="left" w:pos="397"/>
        </w:tabs>
        <w:spacing w:line="278" w:lineRule="auto"/>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Raideur, instabilité posturale, hypotension orthostatique et troubles cognitifs.</w:t>
      </w:r>
    </w:p>
    <w:p w14:paraId="1F19A2F8" w14:textId="77777777" w:rsidR="00DD6FD0" w:rsidRPr="007430B5" w:rsidRDefault="00000000">
      <w:pPr>
        <w:numPr>
          <w:ilvl w:val="1"/>
          <w:numId w:val="5"/>
        </w:numPr>
        <w:pBdr>
          <w:top w:val="nil"/>
          <w:left w:val="nil"/>
          <w:bottom w:val="nil"/>
          <w:right w:val="nil"/>
          <w:between w:val="nil"/>
        </w:pBdr>
        <w:tabs>
          <w:tab w:val="left" w:pos="397"/>
        </w:tabs>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Instabilité posturale, tremblements au repos et dépression.</w:t>
      </w:r>
    </w:p>
    <w:p w14:paraId="358DCCB3" w14:textId="77777777" w:rsidR="00DD6FD0" w:rsidRPr="007430B5" w:rsidRDefault="00DD6FD0">
      <w:pPr>
        <w:pStyle w:val="Ttulo1"/>
        <w:tabs>
          <w:tab w:val="left" w:pos="397"/>
        </w:tabs>
        <w:spacing w:before="0"/>
        <w:jc w:val="both"/>
        <w:rPr>
          <w:rFonts w:ascii="Tahoma" w:eastAsia="Tahoma" w:hAnsi="Tahoma" w:cs="Tahoma"/>
          <w:sz w:val="24"/>
          <w:szCs w:val="24"/>
          <w:lang w:val="fr-FR"/>
        </w:rPr>
      </w:pPr>
    </w:p>
    <w:p w14:paraId="1BF2C93E" w14:textId="77777777" w:rsidR="00DD6FD0" w:rsidRPr="007430B5" w:rsidRDefault="00000000">
      <w:pPr>
        <w:pStyle w:val="Ttulo1"/>
        <w:numPr>
          <w:ilvl w:val="0"/>
          <w:numId w:val="5"/>
        </w:numPr>
        <w:tabs>
          <w:tab w:val="left" w:pos="404"/>
        </w:tabs>
        <w:spacing w:before="0"/>
        <w:ind w:left="403" w:hanging="291"/>
        <w:jc w:val="both"/>
        <w:rPr>
          <w:rFonts w:ascii="Tahoma" w:eastAsia="Tahoma" w:hAnsi="Tahoma" w:cs="Tahoma"/>
          <w:sz w:val="24"/>
          <w:szCs w:val="24"/>
          <w:lang w:val="fr-FR"/>
        </w:rPr>
      </w:pPr>
      <w:r w:rsidRPr="007430B5">
        <w:rPr>
          <w:rFonts w:ascii="Tahoma" w:eastAsia="Tahoma" w:hAnsi="Tahoma" w:cs="Tahoma"/>
          <w:sz w:val="24"/>
          <w:szCs w:val="24"/>
          <w:lang w:val="fr-FR"/>
        </w:rPr>
        <w:t>Les tremblements de la maladie de Parkinson sont caractérisés par :</w:t>
      </w:r>
    </w:p>
    <w:p w14:paraId="4C1F1DAC" w14:textId="77777777" w:rsidR="00DD6FD0" w:rsidRPr="007430B5" w:rsidRDefault="00DD6FD0">
      <w:pPr>
        <w:jc w:val="both"/>
        <w:rPr>
          <w:lang w:val="fr-FR"/>
        </w:rPr>
      </w:pPr>
    </w:p>
    <w:p w14:paraId="60C23AA1" w14:textId="77777777" w:rsidR="00DD6FD0" w:rsidRPr="007430B5" w:rsidRDefault="00000000">
      <w:pPr>
        <w:numPr>
          <w:ilvl w:val="1"/>
          <w:numId w:val="5"/>
        </w:numPr>
        <w:pBdr>
          <w:top w:val="nil"/>
          <w:left w:val="nil"/>
          <w:bottom w:val="nil"/>
          <w:right w:val="nil"/>
          <w:between w:val="nil"/>
        </w:pBdr>
        <w:tabs>
          <w:tab w:val="left" w:pos="428"/>
        </w:tabs>
        <w:ind w:right="446"/>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Se produisent principalement lorsque la personne est active, et diminuent dans les situations de repos.</w:t>
      </w:r>
    </w:p>
    <w:p w14:paraId="165028F4" w14:textId="77777777" w:rsidR="00DD6FD0" w:rsidRPr="007430B5" w:rsidRDefault="00000000">
      <w:pPr>
        <w:numPr>
          <w:ilvl w:val="1"/>
          <w:numId w:val="5"/>
        </w:numPr>
        <w:pBdr>
          <w:top w:val="nil"/>
          <w:left w:val="nil"/>
          <w:bottom w:val="nil"/>
          <w:right w:val="nil"/>
          <w:between w:val="nil"/>
        </w:pBdr>
        <w:tabs>
          <w:tab w:val="left" w:pos="397"/>
        </w:tabs>
        <w:spacing w:line="278" w:lineRule="auto"/>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Commencez par les deux hémisphères du corps en même temps, de manière symétrique.</w:t>
      </w:r>
    </w:p>
    <w:p w14:paraId="1C3FD2CA" w14:textId="77777777" w:rsidR="00DD6FD0" w:rsidRPr="007430B5" w:rsidRDefault="00000000">
      <w:pPr>
        <w:numPr>
          <w:ilvl w:val="1"/>
          <w:numId w:val="5"/>
        </w:numPr>
        <w:pBdr>
          <w:top w:val="nil"/>
          <w:left w:val="nil"/>
          <w:bottom w:val="nil"/>
          <w:right w:val="nil"/>
          <w:between w:val="nil"/>
        </w:pBdr>
        <w:tabs>
          <w:tab w:val="left" w:pos="397"/>
        </w:tabs>
        <w:ind w:right="110"/>
        <w:jc w:val="both"/>
        <w:rPr>
          <w:rFonts w:ascii="Tahoma" w:eastAsia="Tahoma" w:hAnsi="Tahoma" w:cs="Tahoma"/>
          <w:color w:val="000000"/>
          <w:sz w:val="24"/>
          <w:szCs w:val="24"/>
          <w:lang w:val="fr-FR"/>
        </w:rPr>
      </w:pPr>
      <w:r w:rsidRPr="007430B5">
        <w:rPr>
          <w:rFonts w:ascii="Tahoma" w:eastAsia="Tahoma" w:hAnsi="Tahoma" w:cs="Tahoma"/>
          <w:color w:val="FF0000"/>
          <w:sz w:val="24"/>
          <w:szCs w:val="24"/>
          <w:lang w:val="fr-FR"/>
        </w:rPr>
        <w:t>Bien qu'il ne soit pas présent dans tous les cas, les patients présentant ce symptôme ont tendance à le ressentir principalement au repos et de manière plus marquée dans un hémisphère du corps que dans l'autre.</w:t>
      </w:r>
    </w:p>
    <w:p w14:paraId="5786410F" w14:textId="77777777" w:rsidR="00DD6FD0" w:rsidRPr="007430B5" w:rsidRDefault="00DD6FD0">
      <w:pPr>
        <w:pBdr>
          <w:top w:val="nil"/>
          <w:left w:val="nil"/>
          <w:bottom w:val="nil"/>
          <w:right w:val="nil"/>
          <w:between w:val="nil"/>
        </w:pBdr>
        <w:tabs>
          <w:tab w:val="left" w:pos="397"/>
        </w:tabs>
        <w:ind w:left="469" w:right="110"/>
        <w:jc w:val="both"/>
        <w:rPr>
          <w:rFonts w:ascii="Tahoma" w:eastAsia="Tahoma" w:hAnsi="Tahoma" w:cs="Tahoma"/>
          <w:color w:val="000000"/>
          <w:sz w:val="24"/>
          <w:szCs w:val="24"/>
          <w:lang w:val="fr-FR"/>
        </w:rPr>
      </w:pPr>
    </w:p>
    <w:p w14:paraId="547AC6B2" w14:textId="77777777" w:rsidR="00DD6FD0" w:rsidRDefault="00000000">
      <w:pPr>
        <w:pStyle w:val="Ttulo1"/>
        <w:numPr>
          <w:ilvl w:val="0"/>
          <w:numId w:val="5"/>
        </w:numPr>
        <w:tabs>
          <w:tab w:val="left" w:pos="404"/>
        </w:tabs>
        <w:spacing w:before="0"/>
        <w:ind w:left="403" w:hanging="291"/>
        <w:jc w:val="both"/>
        <w:rPr>
          <w:rFonts w:ascii="Tahoma" w:eastAsia="Tahoma" w:hAnsi="Tahoma" w:cs="Tahoma"/>
          <w:sz w:val="24"/>
          <w:szCs w:val="24"/>
        </w:rPr>
      </w:pPr>
      <w:r>
        <w:rPr>
          <w:rFonts w:ascii="Tahoma" w:eastAsia="Tahoma" w:hAnsi="Tahoma" w:cs="Tahoma"/>
          <w:sz w:val="24"/>
          <w:szCs w:val="24"/>
        </w:rPr>
        <w:t xml:space="preserve">La </w:t>
      </w:r>
      <w:proofErr w:type="spellStart"/>
      <w:r>
        <w:rPr>
          <w:rFonts w:ascii="Tahoma" w:eastAsia="Tahoma" w:hAnsi="Tahoma" w:cs="Tahoma"/>
          <w:sz w:val="24"/>
          <w:szCs w:val="24"/>
        </w:rPr>
        <w:t>bradykinésie</w:t>
      </w:r>
      <w:proofErr w:type="spellEnd"/>
      <w:r>
        <w:rPr>
          <w:rFonts w:ascii="Tahoma" w:eastAsia="Tahoma" w:hAnsi="Tahoma" w:cs="Tahoma"/>
          <w:sz w:val="24"/>
          <w:szCs w:val="24"/>
        </w:rPr>
        <w:t xml:space="preserve"> </w:t>
      </w:r>
      <w:proofErr w:type="spellStart"/>
      <w:r>
        <w:rPr>
          <w:rFonts w:ascii="Tahoma" w:eastAsia="Tahoma" w:hAnsi="Tahoma" w:cs="Tahoma"/>
          <w:sz w:val="24"/>
          <w:szCs w:val="24"/>
        </w:rPr>
        <w:t>consiste</w:t>
      </w:r>
      <w:proofErr w:type="spellEnd"/>
      <w:r>
        <w:rPr>
          <w:rFonts w:ascii="Tahoma" w:eastAsia="Tahoma" w:hAnsi="Tahoma" w:cs="Tahoma"/>
          <w:sz w:val="24"/>
          <w:szCs w:val="24"/>
        </w:rPr>
        <w:t xml:space="preserve"> </w:t>
      </w:r>
      <w:proofErr w:type="spellStart"/>
      <w:proofErr w:type="gramStart"/>
      <w:r>
        <w:rPr>
          <w:rFonts w:ascii="Tahoma" w:eastAsia="Tahoma" w:hAnsi="Tahoma" w:cs="Tahoma"/>
          <w:sz w:val="24"/>
          <w:szCs w:val="24"/>
        </w:rPr>
        <w:t>en</w:t>
      </w:r>
      <w:proofErr w:type="spellEnd"/>
      <w:r>
        <w:rPr>
          <w:rFonts w:ascii="Tahoma" w:eastAsia="Tahoma" w:hAnsi="Tahoma" w:cs="Tahoma"/>
          <w:sz w:val="24"/>
          <w:szCs w:val="24"/>
        </w:rPr>
        <w:t xml:space="preserve"> :</w:t>
      </w:r>
      <w:proofErr w:type="gramEnd"/>
    </w:p>
    <w:p w14:paraId="05258A3C" w14:textId="77777777" w:rsidR="00DD6FD0" w:rsidRDefault="00DD6FD0">
      <w:pPr>
        <w:jc w:val="both"/>
      </w:pPr>
    </w:p>
    <w:p w14:paraId="0C34E509" w14:textId="77777777" w:rsidR="00DD6FD0" w:rsidRPr="007430B5" w:rsidRDefault="00000000">
      <w:pPr>
        <w:numPr>
          <w:ilvl w:val="1"/>
          <w:numId w:val="5"/>
        </w:numPr>
        <w:pBdr>
          <w:top w:val="nil"/>
          <w:left w:val="nil"/>
          <w:bottom w:val="nil"/>
          <w:right w:val="nil"/>
          <w:between w:val="nil"/>
        </w:pBdr>
        <w:tabs>
          <w:tab w:val="left" w:pos="397"/>
        </w:tabs>
        <w:ind w:right="747"/>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Une série de changements ou de difficultés dans l'alimentation, la mastication ou la déglutition qui augmentent au fur et à mesure que la maladie progresse.</w:t>
      </w:r>
    </w:p>
    <w:p w14:paraId="64433773" w14:textId="77777777" w:rsidR="00DD6FD0" w:rsidRPr="007430B5" w:rsidRDefault="00000000">
      <w:pPr>
        <w:numPr>
          <w:ilvl w:val="1"/>
          <w:numId w:val="5"/>
        </w:numPr>
        <w:pBdr>
          <w:top w:val="nil"/>
          <w:left w:val="nil"/>
          <w:bottom w:val="nil"/>
          <w:right w:val="nil"/>
          <w:between w:val="nil"/>
        </w:pBdr>
        <w:tabs>
          <w:tab w:val="left" w:pos="445"/>
        </w:tabs>
        <w:ind w:right="279"/>
        <w:jc w:val="both"/>
        <w:rPr>
          <w:rFonts w:ascii="Tahoma" w:eastAsia="Tahoma" w:hAnsi="Tahoma" w:cs="Tahoma"/>
          <w:color w:val="FF0000"/>
          <w:sz w:val="24"/>
          <w:szCs w:val="24"/>
          <w:lang w:val="fr-FR"/>
        </w:rPr>
      </w:pPr>
      <w:r w:rsidRPr="007430B5">
        <w:rPr>
          <w:rFonts w:ascii="Tahoma" w:eastAsia="Tahoma" w:hAnsi="Tahoma" w:cs="Tahoma"/>
          <w:color w:val="FF0000"/>
          <w:sz w:val="24"/>
          <w:szCs w:val="24"/>
          <w:lang w:val="fr-FR"/>
        </w:rPr>
        <w:t>Une lenteur de mouvement qui affecte principalement les petits mouvements précis comme écrire, fermer une fermeture éclair, etc.</w:t>
      </w:r>
    </w:p>
    <w:p w14:paraId="01B324ED" w14:textId="77777777" w:rsidR="00DD6FD0" w:rsidRPr="007430B5" w:rsidRDefault="00000000">
      <w:pPr>
        <w:numPr>
          <w:ilvl w:val="1"/>
          <w:numId w:val="5"/>
        </w:numPr>
        <w:pBdr>
          <w:top w:val="nil"/>
          <w:left w:val="nil"/>
          <w:bottom w:val="nil"/>
          <w:right w:val="nil"/>
          <w:between w:val="nil"/>
        </w:pBdr>
        <w:tabs>
          <w:tab w:val="left" w:pos="397"/>
        </w:tabs>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Raideur musculaire très douloureuse, qui augmente avec le stress.</w:t>
      </w:r>
    </w:p>
    <w:p w14:paraId="509C4C06" w14:textId="77777777" w:rsidR="00DD6FD0" w:rsidRPr="007430B5" w:rsidRDefault="00DD6FD0">
      <w:pPr>
        <w:tabs>
          <w:tab w:val="left" w:pos="397"/>
        </w:tabs>
        <w:ind w:left="567"/>
        <w:jc w:val="both"/>
        <w:rPr>
          <w:sz w:val="24"/>
          <w:szCs w:val="24"/>
          <w:lang w:val="fr-FR"/>
        </w:rPr>
      </w:pPr>
    </w:p>
    <w:p w14:paraId="171D574E" w14:textId="77777777" w:rsidR="00DD6FD0" w:rsidRPr="007430B5" w:rsidRDefault="00000000">
      <w:pPr>
        <w:numPr>
          <w:ilvl w:val="0"/>
          <w:numId w:val="5"/>
        </w:numPr>
        <w:pBdr>
          <w:top w:val="nil"/>
          <w:left w:val="nil"/>
          <w:bottom w:val="nil"/>
          <w:right w:val="nil"/>
          <w:between w:val="nil"/>
        </w:pBdr>
        <w:spacing w:before="1"/>
        <w:rPr>
          <w:rFonts w:ascii="Tahoma" w:eastAsia="Tahoma" w:hAnsi="Tahoma" w:cs="Tahoma"/>
          <w:color w:val="2F5496"/>
          <w:sz w:val="24"/>
          <w:szCs w:val="24"/>
          <w:lang w:val="fr-FR"/>
        </w:rPr>
      </w:pPr>
      <w:r w:rsidRPr="007430B5">
        <w:rPr>
          <w:rFonts w:ascii="Tahoma" w:eastAsia="Tahoma" w:hAnsi="Tahoma" w:cs="Tahoma"/>
          <w:color w:val="2F5496"/>
          <w:sz w:val="24"/>
          <w:szCs w:val="24"/>
          <w:lang w:val="fr-FR"/>
        </w:rPr>
        <w:t xml:space="preserve">D'autres symptômes qui ne sont pas liés au mouvement peuvent survenir dans la MP : </w:t>
      </w:r>
    </w:p>
    <w:p w14:paraId="5BAAFCA3" w14:textId="77777777" w:rsidR="00DD6FD0" w:rsidRPr="007430B5" w:rsidRDefault="00DD6FD0">
      <w:pPr>
        <w:pBdr>
          <w:top w:val="nil"/>
          <w:left w:val="nil"/>
          <w:bottom w:val="nil"/>
          <w:right w:val="nil"/>
          <w:between w:val="nil"/>
        </w:pBdr>
        <w:spacing w:before="1"/>
        <w:ind w:left="426"/>
        <w:rPr>
          <w:rFonts w:ascii="Tahoma" w:eastAsia="Tahoma" w:hAnsi="Tahoma" w:cs="Tahoma"/>
          <w:color w:val="2F5496"/>
          <w:sz w:val="24"/>
          <w:szCs w:val="24"/>
          <w:lang w:val="fr-FR"/>
        </w:rPr>
      </w:pPr>
    </w:p>
    <w:p w14:paraId="49AAE6FC" w14:textId="77777777" w:rsidR="00DD6FD0" w:rsidRPr="007430B5" w:rsidRDefault="00000000">
      <w:pPr>
        <w:numPr>
          <w:ilvl w:val="0"/>
          <w:numId w:val="3"/>
        </w:numPr>
        <w:pBdr>
          <w:top w:val="nil"/>
          <w:left w:val="nil"/>
          <w:bottom w:val="nil"/>
          <w:right w:val="nil"/>
          <w:between w:val="nil"/>
        </w:pBdr>
        <w:spacing w:before="1"/>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Symptômes liés au système nerveux autonome tels que constipation, troubles de la déglutition, hypotension orthostatique....</w:t>
      </w:r>
    </w:p>
    <w:p w14:paraId="3C6C2F5C" w14:textId="77777777" w:rsidR="00DD6FD0" w:rsidRPr="007430B5" w:rsidRDefault="00000000">
      <w:pPr>
        <w:numPr>
          <w:ilvl w:val="0"/>
          <w:numId w:val="3"/>
        </w:numPr>
        <w:pBdr>
          <w:top w:val="nil"/>
          <w:left w:val="nil"/>
          <w:bottom w:val="nil"/>
          <w:right w:val="nil"/>
          <w:between w:val="nil"/>
        </w:pBdr>
        <w:spacing w:before="1"/>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Des symptômes comportementaux et psychologiques tels que la dépression et la fatigue, et des troubles de la communication tels que l'hypophonie et l'</w:t>
      </w:r>
      <w:r w:rsidRPr="007430B5">
        <w:rPr>
          <w:rFonts w:ascii="Tahoma" w:eastAsia="Tahoma" w:hAnsi="Tahoma" w:cs="Tahoma"/>
          <w:sz w:val="24"/>
          <w:szCs w:val="24"/>
          <w:lang w:val="fr-FR"/>
        </w:rPr>
        <w:t>hypomimie.</w:t>
      </w:r>
    </w:p>
    <w:p w14:paraId="1D619FC9" w14:textId="77777777" w:rsidR="00DD6FD0" w:rsidRPr="007430B5" w:rsidRDefault="00000000">
      <w:pPr>
        <w:numPr>
          <w:ilvl w:val="0"/>
          <w:numId w:val="3"/>
        </w:numPr>
        <w:pBdr>
          <w:top w:val="nil"/>
          <w:left w:val="nil"/>
          <w:bottom w:val="nil"/>
          <w:right w:val="nil"/>
          <w:between w:val="nil"/>
        </w:pBdr>
        <w:spacing w:before="1"/>
        <w:jc w:val="both"/>
        <w:rPr>
          <w:rFonts w:ascii="Tahoma" w:eastAsia="Tahoma" w:hAnsi="Tahoma" w:cs="Tahoma"/>
          <w:color w:val="FF0000"/>
          <w:sz w:val="24"/>
          <w:szCs w:val="24"/>
          <w:lang w:val="fr-FR"/>
        </w:rPr>
      </w:pPr>
      <w:r w:rsidRPr="007430B5">
        <w:rPr>
          <w:rFonts w:ascii="Tahoma" w:eastAsia="Tahoma" w:hAnsi="Tahoma" w:cs="Tahoma"/>
          <w:color w:val="FF0000"/>
          <w:sz w:val="24"/>
          <w:szCs w:val="24"/>
          <w:lang w:val="fr-FR"/>
        </w:rPr>
        <w:t>Les points A et B sont corrects.</w:t>
      </w:r>
    </w:p>
    <w:p w14:paraId="453BA0CF" w14:textId="77777777" w:rsidR="00DD6FD0" w:rsidRPr="007430B5" w:rsidRDefault="00DD6FD0">
      <w:pPr>
        <w:jc w:val="both"/>
        <w:rPr>
          <w:color w:val="FF0000"/>
          <w:sz w:val="24"/>
          <w:szCs w:val="24"/>
          <w:lang w:val="fr-FR"/>
        </w:rPr>
      </w:pPr>
    </w:p>
    <w:p w14:paraId="1B950748" w14:textId="77777777" w:rsidR="00DD6FD0" w:rsidRPr="007430B5" w:rsidRDefault="00000000">
      <w:pPr>
        <w:numPr>
          <w:ilvl w:val="0"/>
          <w:numId w:val="4"/>
        </w:numPr>
        <w:pBdr>
          <w:top w:val="nil"/>
          <w:left w:val="nil"/>
          <w:bottom w:val="nil"/>
          <w:right w:val="nil"/>
          <w:between w:val="nil"/>
        </w:pBdr>
        <w:spacing w:before="1"/>
        <w:jc w:val="both"/>
        <w:rPr>
          <w:rFonts w:ascii="Tahoma" w:eastAsia="Tahoma" w:hAnsi="Tahoma" w:cs="Tahoma"/>
          <w:color w:val="2F5496"/>
          <w:sz w:val="24"/>
          <w:szCs w:val="24"/>
          <w:lang w:val="fr-FR"/>
        </w:rPr>
      </w:pPr>
      <w:r w:rsidRPr="007430B5">
        <w:rPr>
          <w:rFonts w:ascii="Tahoma" w:eastAsia="Tahoma" w:hAnsi="Tahoma" w:cs="Tahoma"/>
          <w:color w:val="2F5496"/>
          <w:sz w:val="24"/>
          <w:szCs w:val="24"/>
          <w:lang w:val="fr-FR"/>
        </w:rPr>
        <w:t xml:space="preserve">Cochez la réponse fausse concernant les troubles de la parole et de la voix dans la MP : </w:t>
      </w:r>
    </w:p>
    <w:p w14:paraId="3F452614" w14:textId="77777777" w:rsidR="00DD6FD0" w:rsidRPr="007430B5" w:rsidRDefault="00DD6FD0">
      <w:pPr>
        <w:pBdr>
          <w:top w:val="nil"/>
          <w:left w:val="nil"/>
          <w:bottom w:val="nil"/>
          <w:right w:val="nil"/>
          <w:between w:val="nil"/>
        </w:pBdr>
        <w:spacing w:before="1"/>
        <w:ind w:left="502"/>
        <w:jc w:val="both"/>
        <w:rPr>
          <w:rFonts w:ascii="Tahoma" w:eastAsia="Tahoma" w:hAnsi="Tahoma" w:cs="Tahoma"/>
          <w:color w:val="FF0000"/>
          <w:sz w:val="24"/>
          <w:szCs w:val="24"/>
          <w:lang w:val="fr-FR"/>
        </w:rPr>
      </w:pPr>
    </w:p>
    <w:p w14:paraId="5AD2ADB2" w14:textId="77777777" w:rsidR="00DD6FD0" w:rsidRPr="007430B5" w:rsidRDefault="00000000">
      <w:pPr>
        <w:pBdr>
          <w:top w:val="nil"/>
          <w:left w:val="nil"/>
          <w:bottom w:val="nil"/>
          <w:right w:val="nil"/>
          <w:between w:val="nil"/>
        </w:pBdr>
        <w:spacing w:before="1"/>
        <w:ind w:left="502"/>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a) Les plus courantes sont : tendance à baisser ou à élever la voix, voix monotone (sans variation ni expression), difficulté à initier la parole (avec hésitation ou tremblement).</w:t>
      </w:r>
    </w:p>
    <w:p w14:paraId="5F5E7D19" w14:textId="77777777" w:rsidR="00DD6FD0" w:rsidRPr="007430B5" w:rsidRDefault="00000000">
      <w:pPr>
        <w:pBdr>
          <w:top w:val="nil"/>
          <w:left w:val="nil"/>
          <w:bottom w:val="nil"/>
          <w:right w:val="nil"/>
          <w:between w:val="nil"/>
        </w:pBdr>
        <w:spacing w:before="1"/>
        <w:ind w:left="502"/>
        <w:jc w:val="both"/>
        <w:rPr>
          <w:rFonts w:ascii="Tahoma" w:eastAsia="Tahoma" w:hAnsi="Tahoma" w:cs="Tahoma"/>
          <w:color w:val="FF0000"/>
          <w:sz w:val="24"/>
          <w:szCs w:val="24"/>
          <w:lang w:val="fr-FR"/>
        </w:rPr>
      </w:pPr>
      <w:r w:rsidRPr="007430B5">
        <w:rPr>
          <w:rFonts w:ascii="Tahoma" w:eastAsia="Tahoma" w:hAnsi="Tahoma" w:cs="Tahoma"/>
          <w:sz w:val="24"/>
          <w:szCs w:val="24"/>
          <w:lang w:val="fr-FR"/>
        </w:rPr>
        <w:t xml:space="preserve">b) </w:t>
      </w:r>
      <w:r w:rsidRPr="007430B5">
        <w:rPr>
          <w:rFonts w:ascii="Tahoma" w:eastAsia="Tahoma" w:hAnsi="Tahoma" w:cs="Tahoma"/>
          <w:color w:val="FF0000"/>
          <w:sz w:val="24"/>
          <w:szCs w:val="24"/>
          <w:lang w:val="fr-FR"/>
        </w:rPr>
        <w:t xml:space="preserve">Tous les patients présentent les mêmes troubles avec la même intensité. </w:t>
      </w:r>
    </w:p>
    <w:p w14:paraId="46F21674" w14:textId="77777777" w:rsidR="00DD6FD0" w:rsidRPr="007430B5" w:rsidRDefault="00000000">
      <w:pPr>
        <w:pBdr>
          <w:top w:val="nil"/>
          <w:left w:val="nil"/>
          <w:bottom w:val="nil"/>
          <w:right w:val="nil"/>
          <w:between w:val="nil"/>
        </w:pBdr>
        <w:spacing w:before="1"/>
        <w:ind w:left="502"/>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c) Les troubles de la parole et de la voix apparaissent généralement de manière progressive.</w:t>
      </w:r>
    </w:p>
    <w:p w14:paraId="505428F8" w14:textId="77777777" w:rsidR="00DD6FD0" w:rsidRPr="007430B5" w:rsidRDefault="00DD6FD0">
      <w:pPr>
        <w:pStyle w:val="Ttulo1"/>
        <w:tabs>
          <w:tab w:val="left" w:pos="404"/>
        </w:tabs>
        <w:spacing w:before="0"/>
        <w:ind w:left="113" w:right="1216"/>
        <w:jc w:val="both"/>
        <w:rPr>
          <w:rFonts w:ascii="Tahoma" w:eastAsia="Tahoma" w:hAnsi="Tahoma" w:cs="Tahoma"/>
          <w:sz w:val="24"/>
          <w:szCs w:val="24"/>
          <w:lang w:val="fr-FR"/>
        </w:rPr>
      </w:pPr>
    </w:p>
    <w:p w14:paraId="47B4A136" w14:textId="77777777" w:rsidR="00DD6FD0" w:rsidRPr="007430B5" w:rsidRDefault="00000000">
      <w:pPr>
        <w:pStyle w:val="Ttulo1"/>
        <w:numPr>
          <w:ilvl w:val="0"/>
          <w:numId w:val="4"/>
        </w:numPr>
        <w:tabs>
          <w:tab w:val="left" w:pos="404"/>
        </w:tabs>
        <w:spacing w:before="0"/>
        <w:ind w:right="1216"/>
        <w:jc w:val="both"/>
        <w:rPr>
          <w:rFonts w:ascii="Tahoma" w:eastAsia="Tahoma" w:hAnsi="Tahoma" w:cs="Tahoma"/>
          <w:sz w:val="24"/>
          <w:szCs w:val="24"/>
          <w:lang w:val="fr-FR"/>
        </w:rPr>
      </w:pPr>
      <w:r w:rsidRPr="007430B5">
        <w:rPr>
          <w:rFonts w:ascii="Tahoma" w:eastAsia="Tahoma" w:hAnsi="Tahoma" w:cs="Tahoma"/>
          <w:sz w:val="24"/>
          <w:szCs w:val="24"/>
          <w:lang w:val="fr-FR"/>
        </w:rPr>
        <w:t>Selon les recherches actuelles, quelle est l'origine de la maladie de Parkinson ?</w:t>
      </w:r>
    </w:p>
    <w:p w14:paraId="77997CC4" w14:textId="77777777" w:rsidR="00DD6FD0" w:rsidRPr="007430B5" w:rsidRDefault="00DD6FD0">
      <w:pPr>
        <w:jc w:val="both"/>
        <w:rPr>
          <w:lang w:val="fr-FR"/>
        </w:rPr>
      </w:pPr>
    </w:p>
    <w:p w14:paraId="56545779" w14:textId="77777777" w:rsidR="00DD6FD0" w:rsidRPr="007430B5" w:rsidRDefault="00000000">
      <w:pPr>
        <w:numPr>
          <w:ilvl w:val="1"/>
          <w:numId w:val="5"/>
        </w:numPr>
        <w:pBdr>
          <w:top w:val="nil"/>
          <w:left w:val="nil"/>
          <w:bottom w:val="nil"/>
          <w:right w:val="nil"/>
          <w:between w:val="nil"/>
        </w:pBdr>
        <w:tabs>
          <w:tab w:val="left" w:pos="397"/>
        </w:tabs>
        <w:spacing w:line="278" w:lineRule="auto"/>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Elle se transmet par contact direct avec les sécrétions et/ou le sang.</w:t>
      </w:r>
    </w:p>
    <w:p w14:paraId="7CACA8ED" w14:textId="77777777" w:rsidR="00DD6FD0" w:rsidRDefault="00000000">
      <w:pPr>
        <w:numPr>
          <w:ilvl w:val="1"/>
          <w:numId w:val="5"/>
        </w:numPr>
        <w:pBdr>
          <w:top w:val="nil"/>
          <w:left w:val="nil"/>
          <w:bottom w:val="nil"/>
          <w:right w:val="nil"/>
          <w:between w:val="nil"/>
        </w:pBdr>
        <w:tabs>
          <w:tab w:val="left" w:pos="397"/>
        </w:tabs>
        <w:spacing w:line="278" w:lineRule="auto"/>
        <w:jc w:val="both"/>
        <w:rPr>
          <w:rFonts w:ascii="Tahoma" w:eastAsia="Tahoma" w:hAnsi="Tahoma" w:cs="Tahoma"/>
          <w:color w:val="000000"/>
          <w:sz w:val="24"/>
          <w:szCs w:val="24"/>
        </w:rPr>
      </w:pPr>
      <w:r>
        <w:rPr>
          <w:rFonts w:ascii="Tahoma" w:eastAsia="Tahoma" w:hAnsi="Tahoma" w:cs="Tahoma"/>
          <w:color w:val="000000"/>
          <w:sz w:val="24"/>
          <w:szCs w:val="24"/>
        </w:rPr>
        <w:t xml:space="preserve">Elle </w:t>
      </w:r>
      <w:proofErr w:type="spellStart"/>
      <w:r>
        <w:rPr>
          <w:rFonts w:ascii="Tahoma" w:eastAsia="Tahoma" w:hAnsi="Tahoma" w:cs="Tahoma"/>
          <w:color w:val="000000"/>
          <w:sz w:val="24"/>
          <w:szCs w:val="24"/>
        </w:rPr>
        <w:t>est</w:t>
      </w:r>
      <w:proofErr w:type="spellEnd"/>
      <w:r>
        <w:rPr>
          <w:rFonts w:ascii="Tahoma" w:eastAsia="Tahoma" w:hAnsi="Tahoma" w:cs="Tahoma"/>
          <w:color w:val="000000"/>
          <w:sz w:val="24"/>
          <w:szCs w:val="24"/>
        </w:rPr>
        <w:t xml:space="preserve"> </w:t>
      </w:r>
      <w:proofErr w:type="spellStart"/>
      <w:r>
        <w:rPr>
          <w:rFonts w:ascii="Tahoma" w:eastAsia="Tahoma" w:hAnsi="Tahoma" w:cs="Tahoma"/>
          <w:color w:val="000000"/>
          <w:sz w:val="24"/>
          <w:szCs w:val="24"/>
        </w:rPr>
        <w:t>héréditaire</w:t>
      </w:r>
      <w:proofErr w:type="spellEnd"/>
      <w:r>
        <w:rPr>
          <w:rFonts w:ascii="Tahoma" w:eastAsia="Tahoma" w:hAnsi="Tahoma" w:cs="Tahoma"/>
          <w:color w:val="000000"/>
          <w:sz w:val="24"/>
          <w:szCs w:val="24"/>
        </w:rPr>
        <w:t>.</w:t>
      </w:r>
    </w:p>
    <w:p w14:paraId="06D9827D" w14:textId="77777777" w:rsidR="00DD6FD0" w:rsidRPr="007430B5" w:rsidRDefault="00000000">
      <w:pPr>
        <w:numPr>
          <w:ilvl w:val="1"/>
          <w:numId w:val="5"/>
        </w:numPr>
        <w:pBdr>
          <w:top w:val="nil"/>
          <w:left w:val="nil"/>
          <w:bottom w:val="nil"/>
          <w:right w:val="nil"/>
          <w:between w:val="nil"/>
        </w:pBdr>
        <w:tabs>
          <w:tab w:val="left" w:pos="397"/>
        </w:tabs>
        <w:jc w:val="both"/>
        <w:rPr>
          <w:rFonts w:ascii="Tahoma" w:eastAsia="Tahoma" w:hAnsi="Tahoma" w:cs="Tahoma"/>
          <w:color w:val="000000"/>
          <w:sz w:val="24"/>
          <w:szCs w:val="24"/>
          <w:lang w:val="fr-FR"/>
        </w:rPr>
      </w:pPr>
      <w:r w:rsidRPr="007430B5">
        <w:rPr>
          <w:rFonts w:ascii="Tahoma" w:eastAsia="Tahoma" w:hAnsi="Tahoma" w:cs="Tahoma"/>
          <w:color w:val="FF0000"/>
          <w:sz w:val="24"/>
          <w:szCs w:val="24"/>
          <w:lang w:val="fr-FR"/>
        </w:rPr>
        <w:t>Elle est soupçonnée d'avoir une origine multi-causale.</w:t>
      </w:r>
    </w:p>
    <w:p w14:paraId="616FA896" w14:textId="77777777" w:rsidR="00DD6FD0" w:rsidRPr="007430B5" w:rsidRDefault="00DD6FD0">
      <w:pPr>
        <w:pBdr>
          <w:top w:val="nil"/>
          <w:left w:val="nil"/>
          <w:bottom w:val="nil"/>
          <w:right w:val="nil"/>
          <w:between w:val="nil"/>
        </w:pBdr>
        <w:tabs>
          <w:tab w:val="left" w:pos="397"/>
        </w:tabs>
        <w:jc w:val="both"/>
        <w:rPr>
          <w:rFonts w:ascii="Tahoma" w:eastAsia="Tahoma" w:hAnsi="Tahoma" w:cs="Tahoma"/>
          <w:color w:val="FF0000"/>
          <w:sz w:val="24"/>
          <w:szCs w:val="24"/>
          <w:lang w:val="fr-FR"/>
        </w:rPr>
      </w:pPr>
    </w:p>
    <w:p w14:paraId="13A35EA8" w14:textId="77777777" w:rsidR="00DD6FD0" w:rsidRPr="007430B5" w:rsidRDefault="00DD6FD0">
      <w:pPr>
        <w:pBdr>
          <w:top w:val="nil"/>
          <w:left w:val="nil"/>
          <w:bottom w:val="nil"/>
          <w:right w:val="nil"/>
          <w:between w:val="nil"/>
        </w:pBdr>
        <w:tabs>
          <w:tab w:val="left" w:pos="397"/>
        </w:tabs>
        <w:jc w:val="both"/>
        <w:rPr>
          <w:rFonts w:ascii="Tahoma" w:eastAsia="Tahoma" w:hAnsi="Tahoma" w:cs="Tahoma"/>
          <w:color w:val="FF0000"/>
          <w:sz w:val="24"/>
          <w:szCs w:val="24"/>
          <w:lang w:val="fr-FR"/>
        </w:rPr>
      </w:pPr>
    </w:p>
    <w:p w14:paraId="7D73168A" w14:textId="77777777" w:rsidR="00DD6FD0" w:rsidRPr="007430B5" w:rsidRDefault="00DD6FD0">
      <w:pPr>
        <w:pBdr>
          <w:top w:val="nil"/>
          <w:left w:val="nil"/>
          <w:bottom w:val="nil"/>
          <w:right w:val="nil"/>
          <w:between w:val="nil"/>
        </w:pBdr>
        <w:tabs>
          <w:tab w:val="left" w:pos="397"/>
        </w:tabs>
        <w:jc w:val="both"/>
        <w:rPr>
          <w:rFonts w:ascii="Tahoma" w:eastAsia="Tahoma" w:hAnsi="Tahoma" w:cs="Tahoma"/>
          <w:color w:val="FF0000"/>
          <w:sz w:val="24"/>
          <w:szCs w:val="24"/>
          <w:lang w:val="fr-FR"/>
        </w:rPr>
      </w:pPr>
    </w:p>
    <w:p w14:paraId="43349F39" w14:textId="77777777" w:rsidR="00DD6FD0" w:rsidRPr="007430B5" w:rsidRDefault="00DD6FD0">
      <w:pPr>
        <w:pBdr>
          <w:top w:val="nil"/>
          <w:left w:val="nil"/>
          <w:bottom w:val="nil"/>
          <w:right w:val="nil"/>
          <w:between w:val="nil"/>
        </w:pBdr>
        <w:tabs>
          <w:tab w:val="left" w:pos="397"/>
        </w:tabs>
        <w:jc w:val="both"/>
        <w:rPr>
          <w:rFonts w:ascii="Tahoma" w:eastAsia="Tahoma" w:hAnsi="Tahoma" w:cs="Tahoma"/>
          <w:color w:val="FF0000"/>
          <w:sz w:val="24"/>
          <w:szCs w:val="24"/>
          <w:lang w:val="fr-FR"/>
        </w:rPr>
      </w:pPr>
    </w:p>
    <w:p w14:paraId="54CD278C" w14:textId="77777777" w:rsidR="00DD6FD0" w:rsidRPr="007430B5" w:rsidRDefault="00DD6FD0">
      <w:pPr>
        <w:pBdr>
          <w:top w:val="nil"/>
          <w:left w:val="nil"/>
          <w:bottom w:val="nil"/>
          <w:right w:val="nil"/>
          <w:between w:val="nil"/>
        </w:pBdr>
        <w:tabs>
          <w:tab w:val="left" w:pos="397"/>
        </w:tabs>
        <w:jc w:val="both"/>
        <w:rPr>
          <w:rFonts w:ascii="Tahoma" w:eastAsia="Tahoma" w:hAnsi="Tahoma" w:cs="Tahoma"/>
          <w:color w:val="000000"/>
          <w:sz w:val="24"/>
          <w:szCs w:val="24"/>
          <w:lang w:val="fr-FR"/>
        </w:rPr>
      </w:pPr>
    </w:p>
    <w:p w14:paraId="5D72F788" w14:textId="77777777" w:rsidR="00DD6FD0" w:rsidRPr="007430B5" w:rsidRDefault="00DD6FD0">
      <w:pPr>
        <w:jc w:val="both"/>
        <w:rPr>
          <w:rFonts w:ascii="Tahoma" w:eastAsia="Tahoma" w:hAnsi="Tahoma" w:cs="Tahoma"/>
          <w:sz w:val="24"/>
          <w:szCs w:val="24"/>
          <w:lang w:val="fr-FR"/>
        </w:rPr>
      </w:pPr>
    </w:p>
    <w:p w14:paraId="1E8EF5CC" w14:textId="77777777" w:rsidR="00DD6FD0" w:rsidRDefault="00000000">
      <w:pPr>
        <w:pStyle w:val="Ttulo1"/>
        <w:numPr>
          <w:ilvl w:val="0"/>
          <w:numId w:val="4"/>
        </w:numPr>
        <w:tabs>
          <w:tab w:val="left" w:pos="404"/>
        </w:tabs>
        <w:spacing w:before="0"/>
        <w:jc w:val="both"/>
        <w:rPr>
          <w:rFonts w:ascii="Tahoma" w:eastAsia="Tahoma" w:hAnsi="Tahoma" w:cs="Tahoma"/>
          <w:sz w:val="24"/>
          <w:szCs w:val="24"/>
        </w:rPr>
      </w:pPr>
      <w:proofErr w:type="spellStart"/>
      <w:r>
        <w:rPr>
          <w:rFonts w:ascii="Tahoma" w:eastAsia="Tahoma" w:hAnsi="Tahoma" w:cs="Tahoma"/>
          <w:sz w:val="24"/>
          <w:szCs w:val="24"/>
        </w:rPr>
        <w:t>L'échelle</w:t>
      </w:r>
      <w:proofErr w:type="spellEnd"/>
      <w:r>
        <w:rPr>
          <w:rFonts w:ascii="Tahoma" w:eastAsia="Tahoma" w:hAnsi="Tahoma" w:cs="Tahoma"/>
          <w:sz w:val="24"/>
          <w:szCs w:val="24"/>
        </w:rPr>
        <w:t xml:space="preserve"> de Hoehn </w:t>
      </w:r>
      <w:proofErr w:type="gramStart"/>
      <w:r>
        <w:rPr>
          <w:rFonts w:ascii="Tahoma" w:eastAsia="Tahoma" w:hAnsi="Tahoma" w:cs="Tahoma"/>
          <w:sz w:val="24"/>
          <w:szCs w:val="24"/>
        </w:rPr>
        <w:t>Yahr :</w:t>
      </w:r>
      <w:proofErr w:type="gramEnd"/>
    </w:p>
    <w:p w14:paraId="6D786155" w14:textId="77777777" w:rsidR="00DD6FD0" w:rsidRDefault="00DD6FD0">
      <w:pPr>
        <w:jc w:val="both"/>
      </w:pPr>
    </w:p>
    <w:p w14:paraId="3E3AEBFF" w14:textId="77777777" w:rsidR="00DD6FD0" w:rsidRPr="007430B5" w:rsidRDefault="00000000">
      <w:pPr>
        <w:numPr>
          <w:ilvl w:val="0"/>
          <w:numId w:val="1"/>
        </w:numPr>
        <w:pBdr>
          <w:top w:val="nil"/>
          <w:left w:val="nil"/>
          <w:bottom w:val="nil"/>
          <w:right w:val="nil"/>
          <w:between w:val="nil"/>
        </w:pBdr>
        <w:tabs>
          <w:tab w:val="left" w:pos="397"/>
        </w:tabs>
        <w:spacing w:before="1" w:line="278" w:lineRule="auto"/>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Il est utilisé pour évaluer l'évolution de la maladie de Parkinson.</w:t>
      </w:r>
    </w:p>
    <w:p w14:paraId="757C61B0" w14:textId="77777777" w:rsidR="00DD6FD0" w:rsidRPr="007430B5" w:rsidRDefault="00000000">
      <w:pPr>
        <w:numPr>
          <w:ilvl w:val="0"/>
          <w:numId w:val="1"/>
        </w:numPr>
        <w:pBdr>
          <w:top w:val="nil"/>
          <w:left w:val="nil"/>
          <w:bottom w:val="nil"/>
          <w:right w:val="nil"/>
          <w:between w:val="nil"/>
        </w:pBdr>
        <w:tabs>
          <w:tab w:val="left" w:pos="397"/>
        </w:tabs>
        <w:spacing w:before="1" w:line="278" w:lineRule="auto"/>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Elle se compose de 5 étapes, de la moins à la plus touchée, l'étape 1 étant la suivante</w:t>
      </w:r>
    </w:p>
    <w:p w14:paraId="3FBC84CA" w14:textId="77777777" w:rsidR="00DD6FD0" w:rsidRPr="007430B5" w:rsidRDefault="00000000">
      <w:pPr>
        <w:pBdr>
          <w:top w:val="nil"/>
          <w:left w:val="nil"/>
          <w:bottom w:val="nil"/>
          <w:right w:val="nil"/>
          <w:between w:val="nil"/>
        </w:pBdr>
        <w:tabs>
          <w:tab w:val="left" w:pos="397"/>
        </w:tabs>
        <w:spacing w:line="278" w:lineRule="auto"/>
        <w:ind w:left="851"/>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des symptômes unilatéraux, la personne étant indépendante, et le stade 5 une dépendance totale à l'égard de la personne.</w:t>
      </w:r>
    </w:p>
    <w:p w14:paraId="3E3F09EE" w14:textId="77777777" w:rsidR="00DD6FD0" w:rsidRPr="007430B5" w:rsidRDefault="00000000">
      <w:pPr>
        <w:numPr>
          <w:ilvl w:val="0"/>
          <w:numId w:val="1"/>
        </w:numPr>
        <w:pBdr>
          <w:top w:val="nil"/>
          <w:left w:val="nil"/>
          <w:bottom w:val="nil"/>
          <w:right w:val="nil"/>
          <w:between w:val="nil"/>
        </w:pBdr>
        <w:tabs>
          <w:tab w:val="left" w:pos="397"/>
        </w:tabs>
        <w:spacing w:before="1" w:line="278" w:lineRule="auto"/>
        <w:jc w:val="both"/>
        <w:rPr>
          <w:rFonts w:ascii="Tahoma" w:eastAsia="Tahoma" w:hAnsi="Tahoma" w:cs="Tahoma"/>
          <w:color w:val="FF0000"/>
          <w:sz w:val="24"/>
          <w:szCs w:val="24"/>
          <w:lang w:val="fr-FR"/>
        </w:rPr>
      </w:pPr>
      <w:r w:rsidRPr="007430B5">
        <w:rPr>
          <w:rFonts w:ascii="Tahoma" w:eastAsia="Tahoma" w:hAnsi="Tahoma" w:cs="Tahoma"/>
          <w:color w:val="FF0000"/>
          <w:sz w:val="24"/>
          <w:szCs w:val="24"/>
          <w:lang w:val="fr-FR"/>
        </w:rPr>
        <w:t>Les points A et B sont corrects.</w:t>
      </w:r>
    </w:p>
    <w:p w14:paraId="136CD36B" w14:textId="77777777" w:rsidR="00DD6FD0" w:rsidRPr="007430B5" w:rsidRDefault="00DD6FD0">
      <w:pPr>
        <w:pBdr>
          <w:top w:val="nil"/>
          <w:left w:val="nil"/>
          <w:bottom w:val="nil"/>
          <w:right w:val="nil"/>
          <w:between w:val="nil"/>
        </w:pBdr>
        <w:jc w:val="both"/>
        <w:rPr>
          <w:rFonts w:ascii="Tahoma" w:eastAsia="Tahoma" w:hAnsi="Tahoma" w:cs="Tahoma"/>
          <w:color w:val="000000"/>
          <w:sz w:val="24"/>
          <w:szCs w:val="24"/>
          <w:lang w:val="fr-FR"/>
        </w:rPr>
      </w:pPr>
    </w:p>
    <w:p w14:paraId="50F76F2F" w14:textId="77777777" w:rsidR="00DD6FD0" w:rsidRPr="007430B5" w:rsidRDefault="00000000">
      <w:pPr>
        <w:pStyle w:val="Ttulo1"/>
        <w:numPr>
          <w:ilvl w:val="0"/>
          <w:numId w:val="4"/>
        </w:numPr>
        <w:tabs>
          <w:tab w:val="left" w:pos="404"/>
        </w:tabs>
        <w:spacing w:before="0"/>
        <w:jc w:val="both"/>
        <w:rPr>
          <w:rFonts w:ascii="Tahoma" w:eastAsia="Tahoma" w:hAnsi="Tahoma" w:cs="Tahoma"/>
          <w:sz w:val="24"/>
          <w:szCs w:val="24"/>
          <w:lang w:val="fr-FR"/>
        </w:rPr>
      </w:pPr>
      <w:r w:rsidRPr="007430B5">
        <w:rPr>
          <w:rFonts w:ascii="Tahoma" w:eastAsia="Tahoma" w:hAnsi="Tahoma" w:cs="Tahoma"/>
          <w:sz w:val="24"/>
          <w:szCs w:val="24"/>
          <w:lang w:val="fr-FR"/>
        </w:rPr>
        <w:t>Comment la maladie de Parkinson est-elle diagnostiquée ?</w:t>
      </w:r>
    </w:p>
    <w:p w14:paraId="3F714A92" w14:textId="77777777" w:rsidR="00DD6FD0" w:rsidRPr="007430B5" w:rsidRDefault="00DD6FD0">
      <w:pPr>
        <w:jc w:val="both"/>
        <w:rPr>
          <w:lang w:val="fr-FR"/>
        </w:rPr>
      </w:pPr>
    </w:p>
    <w:p w14:paraId="78469D79" w14:textId="77777777" w:rsidR="00DD6FD0" w:rsidRPr="007430B5" w:rsidRDefault="00000000">
      <w:pPr>
        <w:numPr>
          <w:ilvl w:val="0"/>
          <w:numId w:val="2"/>
        </w:numPr>
        <w:pBdr>
          <w:top w:val="nil"/>
          <w:left w:val="nil"/>
          <w:bottom w:val="nil"/>
          <w:right w:val="nil"/>
          <w:between w:val="nil"/>
        </w:pBdr>
        <w:tabs>
          <w:tab w:val="left" w:pos="397"/>
        </w:tabs>
        <w:spacing w:before="1"/>
        <w:ind w:right="212"/>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Le diagnostic est d'abord clinique, à la recherche de symptômes tels que la lenteur des mouvements, la raideur musculaire, les tremblements et l'instabilité posturale. En outre, un test sanguin est effectué pour vérifier le diagnostic.</w:t>
      </w:r>
    </w:p>
    <w:p w14:paraId="48143460" w14:textId="77777777" w:rsidR="00DD6FD0" w:rsidRPr="007430B5" w:rsidRDefault="00000000">
      <w:pPr>
        <w:numPr>
          <w:ilvl w:val="0"/>
          <w:numId w:val="2"/>
        </w:numPr>
        <w:pBdr>
          <w:top w:val="nil"/>
          <w:left w:val="nil"/>
          <w:bottom w:val="nil"/>
          <w:right w:val="nil"/>
          <w:between w:val="nil"/>
        </w:pBdr>
        <w:tabs>
          <w:tab w:val="left" w:pos="397"/>
        </w:tabs>
        <w:spacing w:before="1"/>
        <w:ind w:right="212"/>
        <w:jc w:val="both"/>
        <w:rPr>
          <w:rFonts w:ascii="Tahoma" w:eastAsia="Tahoma" w:hAnsi="Tahoma" w:cs="Tahoma"/>
          <w:color w:val="000000"/>
          <w:sz w:val="24"/>
          <w:szCs w:val="24"/>
          <w:lang w:val="fr-FR"/>
        </w:rPr>
      </w:pPr>
      <w:r w:rsidRPr="007430B5">
        <w:rPr>
          <w:rFonts w:ascii="Tahoma" w:eastAsia="Tahoma" w:hAnsi="Tahoma" w:cs="Tahoma"/>
          <w:color w:val="000000"/>
          <w:sz w:val="24"/>
          <w:szCs w:val="24"/>
          <w:lang w:val="fr-FR"/>
        </w:rPr>
        <w:t>Une IRM montre une diminution de la substantia nigra dans le cerveau.</w:t>
      </w:r>
    </w:p>
    <w:p w14:paraId="4A2A25CF" w14:textId="77777777" w:rsidR="00DD6FD0" w:rsidRPr="007430B5" w:rsidRDefault="00000000">
      <w:pPr>
        <w:numPr>
          <w:ilvl w:val="0"/>
          <w:numId w:val="2"/>
        </w:numPr>
        <w:pBdr>
          <w:top w:val="nil"/>
          <w:left w:val="nil"/>
          <w:bottom w:val="nil"/>
          <w:right w:val="nil"/>
          <w:between w:val="nil"/>
        </w:pBdr>
        <w:tabs>
          <w:tab w:val="left" w:pos="397"/>
        </w:tabs>
        <w:spacing w:before="1"/>
        <w:ind w:right="212"/>
        <w:jc w:val="both"/>
        <w:rPr>
          <w:rFonts w:ascii="Tahoma" w:eastAsia="Tahoma" w:hAnsi="Tahoma" w:cs="Tahoma"/>
          <w:color w:val="FF0000"/>
          <w:sz w:val="24"/>
          <w:szCs w:val="24"/>
          <w:lang w:val="fr-FR"/>
        </w:rPr>
      </w:pPr>
      <w:r w:rsidRPr="007430B5">
        <w:rPr>
          <w:rFonts w:ascii="Tahoma" w:eastAsia="Tahoma" w:hAnsi="Tahoma" w:cs="Tahoma"/>
          <w:color w:val="FF0000"/>
          <w:sz w:val="24"/>
          <w:szCs w:val="24"/>
          <w:lang w:val="fr-FR"/>
        </w:rPr>
        <w:t>Le diagnostic est fondamentalement clinique, à la recherche de symptômes tels que la lenteur des mouvements, la rigidité musculaire, les tremblements et l'instabilité posturale. En outre, d'autres tests permettent d'exclure d'autres parkinsonismes et d'autres maladies, tels que l'imagerie par résonance magnétique, le DaTSCAN, les tests de la fonction autonome, etc.</w:t>
      </w:r>
    </w:p>
    <w:p w14:paraId="4DF9555C" w14:textId="77777777" w:rsidR="00DD6FD0" w:rsidRPr="007430B5" w:rsidRDefault="00DD6FD0">
      <w:pPr>
        <w:pBdr>
          <w:top w:val="nil"/>
          <w:left w:val="nil"/>
          <w:bottom w:val="nil"/>
          <w:right w:val="nil"/>
          <w:between w:val="nil"/>
        </w:pBdr>
        <w:tabs>
          <w:tab w:val="left" w:pos="397"/>
        </w:tabs>
        <w:ind w:left="851" w:right="212"/>
        <w:jc w:val="both"/>
        <w:rPr>
          <w:rFonts w:ascii="Tahoma" w:eastAsia="Tahoma" w:hAnsi="Tahoma" w:cs="Tahoma"/>
          <w:color w:val="FF0000"/>
          <w:sz w:val="24"/>
          <w:szCs w:val="24"/>
          <w:lang w:val="fr-FR"/>
        </w:rPr>
      </w:pPr>
    </w:p>
    <w:p w14:paraId="714C781F" w14:textId="77777777" w:rsidR="00DD6FD0" w:rsidRPr="007430B5" w:rsidRDefault="00DD6FD0">
      <w:pPr>
        <w:tabs>
          <w:tab w:val="left" w:pos="397"/>
        </w:tabs>
        <w:ind w:left="567" w:right="212"/>
        <w:jc w:val="both"/>
        <w:rPr>
          <w:color w:val="FF0000"/>
          <w:sz w:val="24"/>
          <w:szCs w:val="24"/>
          <w:lang w:val="fr-FR"/>
        </w:rPr>
      </w:pPr>
    </w:p>
    <w:p w14:paraId="1DA924F7" w14:textId="77777777" w:rsidR="00DD6FD0" w:rsidRPr="007430B5" w:rsidRDefault="00DD6FD0">
      <w:pPr>
        <w:shd w:val="clear" w:color="auto" w:fill="FFFFFF"/>
        <w:ind w:right="429"/>
        <w:jc w:val="both"/>
        <w:rPr>
          <w:rFonts w:ascii="Tahoma" w:eastAsia="Tahoma" w:hAnsi="Tahoma" w:cs="Tahoma"/>
          <w:sz w:val="24"/>
          <w:szCs w:val="24"/>
          <w:lang w:val="fr-FR"/>
        </w:rPr>
      </w:pPr>
    </w:p>
    <w:p w14:paraId="7CFBDA30" w14:textId="77777777" w:rsidR="00DD6FD0" w:rsidRPr="007430B5" w:rsidRDefault="00DD6FD0">
      <w:pPr>
        <w:jc w:val="both"/>
        <w:rPr>
          <w:rFonts w:ascii="Tahoma" w:eastAsia="Tahoma" w:hAnsi="Tahoma" w:cs="Tahoma"/>
          <w:sz w:val="24"/>
          <w:szCs w:val="24"/>
          <w:lang w:val="fr-FR"/>
        </w:rPr>
      </w:pPr>
    </w:p>
    <w:sectPr w:rsidR="00DD6FD0" w:rsidRPr="007430B5">
      <w:headerReference w:type="even" r:id="rId8"/>
      <w:headerReference w:type="default" r:id="rId9"/>
      <w:footerReference w:type="even" r:id="rId10"/>
      <w:footerReference w:type="default" r:id="rId11"/>
      <w:headerReference w:type="first" r:id="rId12"/>
      <w:footerReference w:type="first" r:id="rId13"/>
      <w:pgSz w:w="11906" w:h="16838"/>
      <w:pgMar w:top="720" w:right="720" w:bottom="720" w:left="72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A0B34E" w14:textId="77777777" w:rsidR="00162F6E" w:rsidRDefault="00162F6E">
      <w:r>
        <w:separator/>
      </w:r>
    </w:p>
  </w:endnote>
  <w:endnote w:type="continuationSeparator" w:id="0">
    <w:p w14:paraId="0B4959FE" w14:textId="77777777" w:rsidR="00162F6E" w:rsidRDefault="00162F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1" w:fontKey="{B2A729E0-1D58-4985-9B5E-9D565AE7CB97}"/>
    <w:embedBold r:id="rId2" w:fontKey="{97CFF466-3ABA-4DDE-9ED3-D7EC996F9C0E}"/>
  </w:font>
  <w:font w:name="Calibri">
    <w:panose1 w:val="020F0502020204030204"/>
    <w:charset w:val="00"/>
    <w:family w:val="swiss"/>
    <w:pitch w:val="variable"/>
    <w:sig w:usb0="E4002EFF" w:usb1="C200247B" w:usb2="00000009" w:usb3="00000000" w:csb0="000001FF" w:csb1="00000000"/>
    <w:embedRegular r:id="rId3" w:fontKey="{EBF8767B-B705-4A41-9EB7-678F558D93E1}"/>
    <w:embedBold r:id="rId4" w:fontKey="{961AC5FB-6EE0-44FC-9DFB-76849B05A8E6}"/>
  </w:font>
  <w:font w:name="Tahoma">
    <w:panose1 w:val="020B0604030504040204"/>
    <w:charset w:val="00"/>
    <w:family w:val="swiss"/>
    <w:pitch w:val="variable"/>
    <w:sig w:usb0="E1002EFF" w:usb1="C000605B" w:usb2="00000029" w:usb3="00000000" w:csb0="000101FF" w:csb1="00000000"/>
    <w:embedRegular r:id="rId5" w:fontKey="{8BC223CC-13A7-4C53-80A5-CB5E0FC385DC}"/>
    <w:embedBold r:id="rId6" w:fontKey="{2D588911-1040-4A75-B46A-6889FBBE54EB}"/>
  </w:font>
  <w:font w:name="Georgia">
    <w:panose1 w:val="02040502050405020303"/>
    <w:charset w:val="00"/>
    <w:family w:val="roman"/>
    <w:pitch w:val="variable"/>
    <w:sig w:usb0="00000287" w:usb1="00000000" w:usb2="00000000" w:usb3="00000000" w:csb0="0000009F" w:csb1="00000000"/>
    <w:embedRegular r:id="rId7" w:fontKey="{4A09EC9A-54DD-44B0-ABA4-2FD5DEFFE3D5}"/>
    <w:embedItalic r:id="rId8" w:fontKey="{FEC247E5-5967-4061-A6AF-3ED6AD66470C}"/>
  </w:font>
  <w:font w:name="Cambria">
    <w:panose1 w:val="02040503050406030204"/>
    <w:charset w:val="00"/>
    <w:family w:val="roman"/>
    <w:pitch w:val="variable"/>
    <w:sig w:usb0="E00006FF" w:usb1="420024FF" w:usb2="02000000" w:usb3="00000000" w:csb0="0000019F" w:csb1="00000000"/>
    <w:embedRegular r:id="rId9" w:fontKey="{F4BD730C-60FD-4183-8BC9-E0152441772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6F8DD9" w14:textId="77777777" w:rsidR="00DD6FD0" w:rsidRDefault="00DD6FD0">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A733D3" w14:textId="77777777" w:rsidR="00DD6FD0" w:rsidRDefault="00DD6FD0">
    <w:pPr>
      <w:pBdr>
        <w:top w:val="nil"/>
        <w:left w:val="nil"/>
        <w:bottom w:val="nil"/>
        <w:right w:val="nil"/>
        <w:between w:val="nil"/>
      </w:pBdr>
      <w:tabs>
        <w:tab w:val="center" w:pos="4252"/>
        <w:tab w:val="right" w:pos="8504"/>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687397" w14:textId="77777777" w:rsidR="00DD6FD0" w:rsidRDefault="00DD6FD0">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B18BFC" w14:textId="77777777" w:rsidR="00162F6E" w:rsidRDefault="00162F6E">
      <w:r>
        <w:separator/>
      </w:r>
    </w:p>
  </w:footnote>
  <w:footnote w:type="continuationSeparator" w:id="0">
    <w:p w14:paraId="5B42711F" w14:textId="77777777" w:rsidR="00162F6E" w:rsidRDefault="00162F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A91B2E" w14:textId="77777777" w:rsidR="00DD6FD0" w:rsidRDefault="00DD6FD0">
    <w:pPr>
      <w:pBdr>
        <w:top w:val="nil"/>
        <w:left w:val="nil"/>
        <w:bottom w:val="nil"/>
        <w:right w:val="nil"/>
        <w:between w:val="nil"/>
      </w:pBdr>
      <w:tabs>
        <w:tab w:val="center" w:pos="4252"/>
        <w:tab w:val="right" w:pos="8504"/>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DB0486" w14:textId="77777777" w:rsidR="00DD6FD0" w:rsidRDefault="00000000">
    <w:pPr>
      <w:pBdr>
        <w:top w:val="nil"/>
        <w:left w:val="nil"/>
        <w:bottom w:val="nil"/>
        <w:right w:val="nil"/>
        <w:between w:val="nil"/>
      </w:pBdr>
      <w:shd w:val="clear" w:color="auto" w:fill="70AD47"/>
      <w:tabs>
        <w:tab w:val="center" w:pos="4252"/>
        <w:tab w:val="right" w:pos="8504"/>
      </w:tabs>
      <w:rPr>
        <w:color w:val="000000"/>
      </w:rPr>
    </w:pPr>
    <w:r>
      <w:rPr>
        <w:rFonts w:ascii="Calibri" w:eastAsia="Calibri" w:hAnsi="Calibri" w:cs="Calibri"/>
        <w:b/>
        <w:noProof/>
        <w:color w:val="4472C4"/>
        <w:sz w:val="32"/>
        <w:szCs w:val="32"/>
      </w:rPr>
      <w:drawing>
        <wp:inline distT="0" distB="0" distL="0" distR="0" wp14:anchorId="697E8CBF" wp14:editId="36EA6ACE">
          <wp:extent cx="429895" cy="795020"/>
          <wp:effectExtent l="0" t="0" r="0" b="0"/>
          <wp:docPr id="1" name="image1.png" descr="Logo, 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Logo, icon&#10;&#10;Description automatically generated"/>
                  <pic:cNvPicPr preferRelativeResize="0"/>
                </pic:nvPicPr>
                <pic:blipFill>
                  <a:blip r:embed="rId1"/>
                  <a:srcRect/>
                  <a:stretch>
                    <a:fillRect/>
                  </a:stretch>
                </pic:blipFill>
                <pic:spPr>
                  <a:xfrm>
                    <a:off x="0" y="0"/>
                    <a:ext cx="429895" cy="795020"/>
                  </a:xfrm>
                  <a:prstGeom prst="rect">
                    <a:avLst/>
                  </a:prstGeom>
                  <a:ln/>
                </pic:spPr>
              </pic:pic>
            </a:graphicData>
          </a:graphic>
        </wp:inline>
      </w:drawing>
    </w:r>
    <w:r>
      <w:rPr>
        <w:rFonts w:ascii="Calibri" w:eastAsia="Calibri" w:hAnsi="Calibri" w:cs="Calibri"/>
        <w:b/>
        <w:color w:val="4472C4"/>
        <w:sz w:val="32"/>
        <w:szCs w:val="32"/>
      </w:rPr>
      <w:t xml:space="preserve">                   MODULE 1. </w:t>
    </w:r>
    <w:proofErr w:type="spellStart"/>
    <w:r>
      <w:rPr>
        <w:rFonts w:ascii="Calibri" w:eastAsia="Calibri" w:hAnsi="Calibri" w:cs="Calibri"/>
        <w:b/>
        <w:color w:val="4472C4"/>
        <w:sz w:val="32"/>
        <w:szCs w:val="32"/>
      </w:rPr>
      <w:t>Unité</w:t>
    </w:r>
    <w:proofErr w:type="spellEnd"/>
    <w:r>
      <w:rPr>
        <w:rFonts w:ascii="Calibri" w:eastAsia="Calibri" w:hAnsi="Calibri" w:cs="Calibri"/>
        <w:b/>
        <w:color w:val="4472C4"/>
        <w:sz w:val="32"/>
        <w:szCs w:val="32"/>
      </w:rPr>
      <w:t xml:space="preserve"> 1. Auto-</w:t>
    </w:r>
    <w:proofErr w:type="spellStart"/>
    <w:r>
      <w:rPr>
        <w:rFonts w:ascii="Calibri" w:eastAsia="Calibri" w:hAnsi="Calibri" w:cs="Calibri"/>
        <w:b/>
        <w:color w:val="4472C4"/>
        <w:sz w:val="32"/>
        <w:szCs w:val="32"/>
      </w:rPr>
      <w:t>évaluation</w:t>
    </w:r>
    <w:proofErr w:type="spellEnd"/>
    <w:r>
      <w:rPr>
        <w:rFonts w:ascii="Calibri" w:eastAsia="Calibri" w:hAnsi="Calibri" w:cs="Calibri"/>
        <w:b/>
        <w:color w:val="4472C4"/>
        <w:sz w:val="32"/>
        <w:szCs w:val="32"/>
      </w:rPr>
      <w:t xml:space="preserve">                </w:t>
    </w:r>
    <w:r>
      <w:rPr>
        <w:rFonts w:ascii="Calibri" w:eastAsia="Calibri" w:hAnsi="Calibri" w:cs="Calibri"/>
        <w:b/>
        <w:noProof/>
        <w:color w:val="4472C4"/>
        <w:sz w:val="32"/>
        <w:szCs w:val="32"/>
      </w:rPr>
      <w:drawing>
        <wp:inline distT="0" distB="0" distL="0" distR="0" wp14:anchorId="5A103E7F" wp14:editId="3C3A69ED">
          <wp:extent cx="1725271" cy="361945"/>
          <wp:effectExtent l="0" t="0" r="0" b="0"/>
          <wp:docPr id="2" name="image2.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Text&#10;&#10;Description automatically generated"/>
                  <pic:cNvPicPr preferRelativeResize="0"/>
                </pic:nvPicPr>
                <pic:blipFill>
                  <a:blip r:embed="rId2"/>
                  <a:srcRect/>
                  <a:stretch>
                    <a:fillRect/>
                  </a:stretch>
                </pic:blipFill>
                <pic:spPr>
                  <a:xfrm>
                    <a:off x="0" y="0"/>
                    <a:ext cx="1725271" cy="361945"/>
                  </a:xfrm>
                  <a:prstGeom prst="rect">
                    <a:avLst/>
                  </a:prstGeom>
                  <a:ln/>
                </pic:spPr>
              </pic:pic>
            </a:graphicData>
          </a:graphic>
        </wp:inline>
      </w:drawing>
    </w:r>
  </w:p>
  <w:p w14:paraId="44495D59" w14:textId="77777777" w:rsidR="00DD6FD0" w:rsidRDefault="00DD6FD0">
    <w:pPr>
      <w:pBdr>
        <w:top w:val="nil"/>
        <w:left w:val="nil"/>
        <w:bottom w:val="nil"/>
        <w:right w:val="nil"/>
        <w:between w:val="nil"/>
      </w:pBdr>
      <w:tabs>
        <w:tab w:val="center" w:pos="4252"/>
        <w:tab w:val="right" w:pos="8504"/>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FD08E5" w14:textId="77777777" w:rsidR="00DD6FD0" w:rsidRDefault="00DD6FD0">
    <w:pPr>
      <w:pBdr>
        <w:top w:val="nil"/>
        <w:left w:val="nil"/>
        <w:bottom w:val="nil"/>
        <w:right w:val="nil"/>
        <w:between w:val="nil"/>
      </w:pBdr>
      <w:tabs>
        <w:tab w:val="center" w:pos="4252"/>
        <w:tab w:val="right" w:pos="8504"/>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7D7185"/>
    <w:multiLevelType w:val="multilevel"/>
    <w:tmpl w:val="89FAE5B0"/>
    <w:lvl w:ilvl="0">
      <w:start w:val="5"/>
      <w:numFmt w:val="decimal"/>
      <w:lvlText w:val="%1)"/>
      <w:lvlJc w:val="left"/>
      <w:pPr>
        <w:ind w:left="502" w:hanging="360"/>
      </w:pPr>
      <w:rPr>
        <w:rFonts w:ascii="Arial" w:eastAsia="Arial" w:hAnsi="Arial" w:cs="Arial"/>
        <w:b w:val="0"/>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1" w15:restartNumberingAfterBreak="0">
    <w:nsid w:val="4C1D4798"/>
    <w:multiLevelType w:val="multilevel"/>
    <w:tmpl w:val="D072594C"/>
    <w:lvl w:ilvl="0">
      <w:start w:val="1"/>
      <w:numFmt w:val="lowerLetter"/>
      <w:lvlText w:val="%1)"/>
      <w:lvlJc w:val="left"/>
      <w:pPr>
        <w:ind w:left="927" w:hanging="360"/>
      </w:pPr>
      <w:rPr>
        <w:color w:val="000000"/>
      </w:rPr>
    </w:lvl>
    <w:lvl w:ilvl="1">
      <w:start w:val="1"/>
      <w:numFmt w:val="lowerLetter"/>
      <w:lvlText w:val="%2)"/>
      <w:lvlJc w:val="left"/>
      <w:pPr>
        <w:ind w:left="1647" w:hanging="360"/>
      </w:pPr>
      <w:rPr>
        <w:rFonts w:ascii="Trebuchet MS" w:eastAsia="Trebuchet MS" w:hAnsi="Trebuchet MS" w:cs="Trebuchet MS"/>
      </w:r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 w15:restartNumberingAfterBreak="0">
    <w:nsid w:val="5E8C7CF9"/>
    <w:multiLevelType w:val="multilevel"/>
    <w:tmpl w:val="79BC8620"/>
    <w:lvl w:ilvl="0">
      <w:start w:val="1"/>
      <w:numFmt w:val="lowerLetter"/>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75811BC0"/>
    <w:multiLevelType w:val="multilevel"/>
    <w:tmpl w:val="A418AA64"/>
    <w:lvl w:ilvl="0">
      <w:start w:val="1"/>
      <w:numFmt w:val="lowerLetter"/>
      <w:lvlText w:val="%1)"/>
      <w:lvlJc w:val="left"/>
      <w:pPr>
        <w:ind w:left="911" w:hanging="360"/>
      </w:pPr>
      <w:rPr>
        <w:color w:val="000000"/>
      </w:rPr>
    </w:lvl>
    <w:lvl w:ilvl="1">
      <w:start w:val="1"/>
      <w:numFmt w:val="lowerLetter"/>
      <w:lvlText w:val="%2."/>
      <w:lvlJc w:val="left"/>
      <w:pPr>
        <w:ind w:left="1631" w:hanging="360"/>
      </w:pPr>
    </w:lvl>
    <w:lvl w:ilvl="2">
      <w:start w:val="1"/>
      <w:numFmt w:val="lowerRoman"/>
      <w:lvlText w:val="%3."/>
      <w:lvlJc w:val="right"/>
      <w:pPr>
        <w:ind w:left="2351" w:hanging="180"/>
      </w:pPr>
    </w:lvl>
    <w:lvl w:ilvl="3">
      <w:start w:val="1"/>
      <w:numFmt w:val="decimal"/>
      <w:lvlText w:val="%4."/>
      <w:lvlJc w:val="left"/>
      <w:pPr>
        <w:ind w:left="3071" w:hanging="360"/>
      </w:pPr>
    </w:lvl>
    <w:lvl w:ilvl="4">
      <w:start w:val="1"/>
      <w:numFmt w:val="lowerLetter"/>
      <w:lvlText w:val="%5."/>
      <w:lvlJc w:val="left"/>
      <w:pPr>
        <w:ind w:left="3791" w:hanging="360"/>
      </w:pPr>
    </w:lvl>
    <w:lvl w:ilvl="5">
      <w:start w:val="1"/>
      <w:numFmt w:val="lowerRoman"/>
      <w:lvlText w:val="%6."/>
      <w:lvlJc w:val="right"/>
      <w:pPr>
        <w:ind w:left="4511" w:hanging="180"/>
      </w:pPr>
    </w:lvl>
    <w:lvl w:ilvl="6">
      <w:start w:val="1"/>
      <w:numFmt w:val="decimal"/>
      <w:lvlText w:val="%7."/>
      <w:lvlJc w:val="left"/>
      <w:pPr>
        <w:ind w:left="5231" w:hanging="360"/>
      </w:pPr>
    </w:lvl>
    <w:lvl w:ilvl="7">
      <w:start w:val="1"/>
      <w:numFmt w:val="lowerLetter"/>
      <w:lvlText w:val="%8."/>
      <w:lvlJc w:val="left"/>
      <w:pPr>
        <w:ind w:left="5951" w:hanging="360"/>
      </w:pPr>
    </w:lvl>
    <w:lvl w:ilvl="8">
      <w:start w:val="1"/>
      <w:numFmt w:val="lowerRoman"/>
      <w:lvlText w:val="%9."/>
      <w:lvlJc w:val="right"/>
      <w:pPr>
        <w:ind w:left="6671" w:hanging="180"/>
      </w:pPr>
    </w:lvl>
  </w:abstractNum>
  <w:abstractNum w:abstractNumId="4" w15:restartNumberingAfterBreak="0">
    <w:nsid w:val="7E47307B"/>
    <w:multiLevelType w:val="multilevel"/>
    <w:tmpl w:val="170A47EA"/>
    <w:lvl w:ilvl="0">
      <w:start w:val="1"/>
      <w:numFmt w:val="decimal"/>
      <w:lvlText w:val="%1)"/>
      <w:lvlJc w:val="left"/>
      <w:pPr>
        <w:ind w:left="426" w:hanging="284"/>
      </w:pPr>
      <w:rPr>
        <w:rFonts w:ascii="Trebuchet MS" w:eastAsia="Trebuchet MS" w:hAnsi="Trebuchet MS" w:cs="Trebuchet MS"/>
        <w:b w:val="0"/>
        <w:i w:val="0"/>
        <w:sz w:val="24"/>
        <w:szCs w:val="24"/>
      </w:rPr>
    </w:lvl>
    <w:lvl w:ilvl="1">
      <w:start w:val="1"/>
      <w:numFmt w:val="lowerLetter"/>
      <w:lvlText w:val="%2)"/>
      <w:lvlJc w:val="left"/>
      <w:pPr>
        <w:ind w:left="851" w:hanging="284"/>
      </w:pPr>
      <w:rPr>
        <w:color w:val="000000"/>
      </w:rPr>
    </w:lvl>
    <w:lvl w:ilvl="2">
      <w:numFmt w:val="bullet"/>
      <w:lvlText w:val="•"/>
      <w:lvlJc w:val="left"/>
      <w:pPr>
        <w:ind w:left="2314" w:hanging="284"/>
      </w:pPr>
    </w:lvl>
    <w:lvl w:ilvl="3">
      <w:numFmt w:val="bullet"/>
      <w:lvlText w:val="•"/>
      <w:lvlJc w:val="left"/>
      <w:pPr>
        <w:ind w:left="3257" w:hanging="284"/>
      </w:pPr>
    </w:lvl>
    <w:lvl w:ilvl="4">
      <w:numFmt w:val="bullet"/>
      <w:lvlText w:val="•"/>
      <w:lvlJc w:val="left"/>
      <w:pPr>
        <w:ind w:left="4199" w:hanging="284"/>
      </w:pPr>
    </w:lvl>
    <w:lvl w:ilvl="5">
      <w:numFmt w:val="bullet"/>
      <w:lvlText w:val="•"/>
      <w:lvlJc w:val="left"/>
      <w:pPr>
        <w:ind w:left="5142" w:hanging="283"/>
      </w:pPr>
    </w:lvl>
    <w:lvl w:ilvl="6">
      <w:numFmt w:val="bullet"/>
      <w:lvlText w:val="•"/>
      <w:lvlJc w:val="left"/>
      <w:pPr>
        <w:ind w:left="6084" w:hanging="284"/>
      </w:pPr>
    </w:lvl>
    <w:lvl w:ilvl="7">
      <w:numFmt w:val="bullet"/>
      <w:lvlText w:val="•"/>
      <w:lvlJc w:val="left"/>
      <w:pPr>
        <w:ind w:left="7026" w:hanging="284"/>
      </w:pPr>
    </w:lvl>
    <w:lvl w:ilvl="8">
      <w:numFmt w:val="bullet"/>
      <w:lvlText w:val="•"/>
      <w:lvlJc w:val="left"/>
      <w:pPr>
        <w:ind w:left="7969" w:hanging="284"/>
      </w:pPr>
    </w:lvl>
  </w:abstractNum>
  <w:num w:numId="1" w16cid:durableId="24521762">
    <w:abstractNumId w:val="1"/>
  </w:num>
  <w:num w:numId="2" w16cid:durableId="4677277">
    <w:abstractNumId w:val="2"/>
  </w:num>
  <w:num w:numId="3" w16cid:durableId="1726292802">
    <w:abstractNumId w:val="3"/>
  </w:num>
  <w:num w:numId="4" w16cid:durableId="1713731764">
    <w:abstractNumId w:val="0"/>
  </w:num>
  <w:num w:numId="5" w16cid:durableId="155446234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6FD0"/>
    <w:rsid w:val="00162F6E"/>
    <w:rsid w:val="007430B5"/>
    <w:rsid w:val="009D49D6"/>
    <w:rsid w:val="00DD6FD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208351"/>
  <w15:docId w15:val="{F1303148-D2CD-40BD-9D0B-D50E922F4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sz w:val="22"/>
        <w:szCs w:val="22"/>
        <w:lang w:val="en-GB" w:eastAsia="es-E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outlineLvl w:val="0"/>
    </w:pPr>
    <w:rPr>
      <w:rFonts w:ascii="Calibri" w:eastAsia="Calibri" w:hAnsi="Calibri" w:cs="Calibri"/>
      <w:color w:val="2F5496"/>
      <w:sz w:val="32"/>
      <w:szCs w:val="32"/>
    </w:rPr>
  </w:style>
  <w:style w:type="paragraph" w:styleId="Ttulo2">
    <w:name w:val="heading 2"/>
    <w:basedOn w:val="Normal"/>
    <w:next w:val="Normal"/>
    <w:uiPriority w:val="9"/>
    <w:semiHidden/>
    <w:unhideWhenUsed/>
    <w:qFormat/>
    <w:pPr>
      <w:spacing w:line="289" w:lineRule="auto"/>
      <w:ind w:left="192"/>
      <w:jc w:val="both"/>
      <w:outlineLvl w:val="1"/>
    </w:pPr>
    <w:rPr>
      <w:rFonts w:ascii="Tahoma" w:eastAsia="Tahoma" w:hAnsi="Tahoma" w:cs="Tahoma"/>
      <w:b/>
      <w:sz w:val="24"/>
      <w:szCs w:val="24"/>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94iTXXXTZUIy6+yUUkhw3iYGOg==">CgMxLjA4AHIhMTJzc3ZNcURscEZMY2hoR1kyUmdGcE9NS3hIa0ZuSWJk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506</Words>
  <Characters>2787</Characters>
  <Application>Microsoft Office Word</Application>
  <DocSecurity>0</DocSecurity>
  <Lines>23</Lines>
  <Paragraphs>6</Paragraphs>
  <ScaleCrop>false</ScaleCrop>
  <Company/>
  <LinksUpToDate>false</LinksUpToDate>
  <CharactersWithSpaces>3287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 Fornés Romero</dc:creator>
  <cp:keywords>, docId:6F5D1CBA195725AF505922FB63570FAA</cp:keywords>
  <cp:lastModifiedBy>Gertrudis Fornes Romero</cp:lastModifiedBy>
  <cp:revision>2</cp:revision>
  <dcterms:created xsi:type="dcterms:W3CDTF">2024-06-20T10:53:00Z</dcterms:created>
  <dcterms:modified xsi:type="dcterms:W3CDTF">2024-06-20T10:53:00Z</dcterms:modified>
</cp:coreProperties>
</file>