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E8F61" w14:textId="77777777" w:rsidR="004F595B" w:rsidRPr="00634E5D" w:rsidRDefault="00000000">
      <w:pPr>
        <w:rPr>
          <w:rFonts w:ascii="Calibri" w:hAnsi="Calibri" w:cs="Calibri"/>
          <w:b/>
          <w:bCs/>
          <w:sz w:val="24"/>
          <w:szCs w:val="24"/>
          <w:lang w:val="fr-FR"/>
        </w:rPr>
      </w:pPr>
      <w:r w:rsidRPr="00634E5D">
        <w:rPr>
          <w:b/>
          <w:bCs/>
          <w:sz w:val="24"/>
          <w:szCs w:val="24"/>
          <w:lang w:val="fr-FR"/>
        </w:rPr>
        <w:t xml:space="preserve">Module 2. Unité 3. </w:t>
      </w:r>
      <w:r w:rsidR="000361AD" w:rsidRPr="00634E5D">
        <w:rPr>
          <w:rFonts w:ascii="Calibri" w:hAnsi="Calibri" w:cs="Calibri"/>
          <w:b/>
          <w:bCs/>
          <w:sz w:val="24"/>
          <w:szCs w:val="24"/>
          <w:lang w:val="fr-FR"/>
        </w:rPr>
        <w:t xml:space="preserve">La numérisation dans le secteur de la santé </w:t>
      </w:r>
    </w:p>
    <w:p w14:paraId="7E6F4BCF" w14:textId="77777777" w:rsidR="009C1CE8" w:rsidRPr="00634E5D" w:rsidRDefault="009C1CE8" w:rsidP="009C1CE8">
      <w:pPr>
        <w:rPr>
          <w:lang w:val="fr-FR"/>
        </w:rPr>
      </w:pPr>
    </w:p>
    <w:p w14:paraId="0EBC40A9" w14:textId="77777777" w:rsidR="004F595B" w:rsidRPr="00634E5D" w:rsidRDefault="00000000">
      <w:pPr>
        <w:pStyle w:val="Prrafodelista"/>
        <w:numPr>
          <w:ilvl w:val="0"/>
          <w:numId w:val="8"/>
        </w:numPr>
        <w:rPr>
          <w:lang w:val="fr-FR"/>
        </w:rPr>
      </w:pPr>
      <w:r w:rsidRPr="00634E5D">
        <w:rPr>
          <w:lang w:val="fr-FR"/>
        </w:rPr>
        <w:t xml:space="preserve">L'un des principaux domaines dans lesquels la numérisation a un impact sur les soins de santé </w:t>
      </w:r>
      <w:r w:rsidR="00E03E9F" w:rsidRPr="00634E5D">
        <w:rPr>
          <w:lang w:val="fr-FR"/>
        </w:rPr>
        <w:t xml:space="preserve">est le suivant </w:t>
      </w:r>
      <w:r w:rsidRPr="00634E5D">
        <w:rPr>
          <w:lang w:val="fr-FR"/>
        </w:rPr>
        <w:t xml:space="preserve">: </w:t>
      </w:r>
    </w:p>
    <w:p w14:paraId="67093BA1" w14:textId="77777777" w:rsidR="004F595B" w:rsidRDefault="00000000">
      <w:pPr>
        <w:pStyle w:val="Prrafodelista"/>
        <w:numPr>
          <w:ilvl w:val="0"/>
          <w:numId w:val="1"/>
        </w:numPr>
        <w:rPr>
          <w:highlight w:val="green"/>
        </w:rPr>
      </w:pPr>
      <w:r w:rsidRPr="000361AD">
        <w:rPr>
          <w:highlight w:val="green"/>
        </w:rPr>
        <w:t xml:space="preserve">Télémédecine et télésanté </w:t>
      </w:r>
    </w:p>
    <w:p w14:paraId="68417E15" w14:textId="77777777" w:rsidR="004F595B" w:rsidRDefault="00000000">
      <w:pPr>
        <w:pStyle w:val="Prrafodelista"/>
        <w:numPr>
          <w:ilvl w:val="0"/>
          <w:numId w:val="1"/>
        </w:numPr>
      </w:pPr>
      <w:r>
        <w:t xml:space="preserve">Tâches organisationnelles </w:t>
      </w:r>
    </w:p>
    <w:p w14:paraId="338EC95E" w14:textId="77777777" w:rsidR="004F595B" w:rsidRDefault="00000000">
      <w:pPr>
        <w:pStyle w:val="Prrafodelista"/>
        <w:numPr>
          <w:ilvl w:val="0"/>
          <w:numId w:val="1"/>
        </w:numPr>
        <w:rPr>
          <w:lang w:val="en-US"/>
        </w:rPr>
      </w:pPr>
      <w:r>
        <w:t xml:space="preserve">Parcours professionnel  </w:t>
      </w:r>
    </w:p>
    <w:p w14:paraId="07CFD78B" w14:textId="77777777" w:rsidR="000C1EB4" w:rsidRDefault="000C1EB4" w:rsidP="000C1EB4">
      <w:pPr>
        <w:pStyle w:val="Prrafodelista"/>
        <w:ind w:left="360"/>
        <w:rPr>
          <w:lang w:val="en-GB"/>
        </w:rPr>
      </w:pPr>
    </w:p>
    <w:p w14:paraId="4B8CB268" w14:textId="77777777" w:rsidR="004F595B" w:rsidRPr="00634E5D" w:rsidRDefault="00000000">
      <w:pPr>
        <w:pStyle w:val="Prrafodelista"/>
        <w:numPr>
          <w:ilvl w:val="0"/>
          <w:numId w:val="8"/>
        </w:numPr>
        <w:rPr>
          <w:lang w:val="fr-FR"/>
        </w:rPr>
      </w:pPr>
      <w:r w:rsidRPr="00634E5D">
        <w:rPr>
          <w:lang w:val="fr-FR"/>
        </w:rPr>
        <w:t>Quels sont les principaux avantages de la numérisation dans le secteur de la santé ?</w:t>
      </w:r>
    </w:p>
    <w:p w14:paraId="6FA5217C" w14:textId="77777777" w:rsidR="004F595B" w:rsidRDefault="00000000">
      <w:pPr>
        <w:pStyle w:val="Prrafodelista"/>
        <w:numPr>
          <w:ilvl w:val="0"/>
          <w:numId w:val="9"/>
        </w:numPr>
        <w:rPr>
          <w:lang w:val="en-GB"/>
        </w:rPr>
      </w:pPr>
      <w:r>
        <w:rPr>
          <w:lang w:val="en-GB"/>
        </w:rPr>
        <w:t>Réduire l'</w:t>
      </w:r>
      <w:r w:rsidRPr="00E03E9F">
        <w:rPr>
          <w:lang w:val="en-GB"/>
        </w:rPr>
        <w:t>accès aux soins</w:t>
      </w:r>
    </w:p>
    <w:p w14:paraId="2D028CDB" w14:textId="77777777" w:rsidR="004F595B" w:rsidRPr="00634E5D" w:rsidRDefault="00000000">
      <w:pPr>
        <w:pStyle w:val="Prrafodelista"/>
        <w:numPr>
          <w:ilvl w:val="0"/>
          <w:numId w:val="9"/>
        </w:numPr>
        <w:rPr>
          <w:highlight w:val="green"/>
          <w:lang w:val="fr-FR"/>
        </w:rPr>
      </w:pPr>
      <w:r w:rsidRPr="00634E5D">
        <w:rPr>
          <w:highlight w:val="green"/>
          <w:lang w:val="fr-FR"/>
        </w:rPr>
        <w:t>Amélioration de la coordination des soins</w:t>
      </w:r>
    </w:p>
    <w:p w14:paraId="55E27C4F" w14:textId="77777777" w:rsidR="004F595B" w:rsidRDefault="00000000">
      <w:pPr>
        <w:pStyle w:val="Prrafodelista"/>
        <w:numPr>
          <w:ilvl w:val="0"/>
          <w:numId w:val="9"/>
        </w:numPr>
        <w:rPr>
          <w:lang w:val="en-GB"/>
        </w:rPr>
      </w:pPr>
      <w:r w:rsidRPr="00E03E9F">
        <w:rPr>
          <w:lang w:val="en-GB"/>
        </w:rPr>
        <w:t>Augmentation de la paperasserie</w:t>
      </w:r>
    </w:p>
    <w:p w14:paraId="6CC7B8DD" w14:textId="77777777" w:rsidR="001E19ED" w:rsidRPr="00E03E9F" w:rsidRDefault="001E19ED" w:rsidP="00E03E9F">
      <w:pPr>
        <w:pStyle w:val="Prrafodelista"/>
        <w:ind w:left="360"/>
        <w:rPr>
          <w:lang w:val="en-GB"/>
        </w:rPr>
      </w:pPr>
    </w:p>
    <w:p w14:paraId="450BF224" w14:textId="77777777" w:rsidR="004F595B" w:rsidRPr="00634E5D" w:rsidRDefault="00000000">
      <w:pPr>
        <w:pStyle w:val="Prrafodelista"/>
        <w:numPr>
          <w:ilvl w:val="0"/>
          <w:numId w:val="8"/>
        </w:numPr>
        <w:rPr>
          <w:lang w:val="fr-FR"/>
        </w:rPr>
      </w:pPr>
      <w:r w:rsidRPr="00634E5D">
        <w:rPr>
          <w:lang w:val="fr-FR"/>
        </w:rPr>
        <w:t xml:space="preserve">La résistance au changement est prise en compte : </w:t>
      </w:r>
    </w:p>
    <w:p w14:paraId="765532A8" w14:textId="77777777" w:rsidR="004F595B" w:rsidRPr="00634E5D" w:rsidRDefault="00000000">
      <w:pPr>
        <w:pStyle w:val="Prrafodelista"/>
        <w:numPr>
          <w:ilvl w:val="0"/>
          <w:numId w:val="11"/>
        </w:numPr>
        <w:rPr>
          <w:highlight w:val="green"/>
          <w:lang w:val="fr-FR"/>
        </w:rPr>
      </w:pPr>
      <w:r w:rsidRPr="00634E5D">
        <w:rPr>
          <w:highlight w:val="green"/>
          <w:lang w:val="fr-FR"/>
        </w:rPr>
        <w:t xml:space="preserve">Un obstacle à la réussite de la mise en œuvre et de l'adoption d'une technologie. </w:t>
      </w:r>
    </w:p>
    <w:p w14:paraId="3D85403B" w14:textId="77777777" w:rsidR="004F595B" w:rsidRPr="00634E5D" w:rsidRDefault="00000000">
      <w:pPr>
        <w:pStyle w:val="Prrafodelista"/>
        <w:numPr>
          <w:ilvl w:val="0"/>
          <w:numId w:val="11"/>
        </w:numPr>
        <w:rPr>
          <w:lang w:val="fr-FR"/>
        </w:rPr>
      </w:pPr>
      <w:r w:rsidRPr="00634E5D">
        <w:rPr>
          <w:lang w:val="fr-FR"/>
        </w:rPr>
        <w:t>Un moteur pour l'amélioration de l'offre de soins</w:t>
      </w:r>
    </w:p>
    <w:p w14:paraId="3BFDF22C" w14:textId="77777777" w:rsidR="004F595B" w:rsidRPr="00634E5D" w:rsidRDefault="0083233D">
      <w:pPr>
        <w:pStyle w:val="Prrafodelista"/>
        <w:numPr>
          <w:ilvl w:val="0"/>
          <w:numId w:val="11"/>
        </w:numPr>
        <w:rPr>
          <w:lang w:val="fr-FR"/>
        </w:rPr>
      </w:pPr>
      <w:r w:rsidRPr="00634E5D">
        <w:rPr>
          <w:lang w:val="fr-FR"/>
        </w:rPr>
        <w:t>Conséquence d'une gestion inappropriée d'une organisation</w:t>
      </w:r>
    </w:p>
    <w:p w14:paraId="18405A8D" w14:textId="77777777" w:rsidR="000C1EB4" w:rsidRPr="00634E5D" w:rsidRDefault="000C1EB4" w:rsidP="000C1EB4">
      <w:pPr>
        <w:pStyle w:val="Prrafodelista"/>
        <w:ind w:left="360"/>
        <w:rPr>
          <w:lang w:val="fr-FR"/>
        </w:rPr>
      </w:pPr>
    </w:p>
    <w:p w14:paraId="77DEA185" w14:textId="77777777" w:rsidR="004F595B" w:rsidRPr="00634E5D" w:rsidRDefault="00000000">
      <w:pPr>
        <w:pStyle w:val="Prrafodelista"/>
        <w:numPr>
          <w:ilvl w:val="0"/>
          <w:numId w:val="8"/>
        </w:numPr>
        <w:rPr>
          <w:lang w:val="fr-FR"/>
        </w:rPr>
      </w:pPr>
      <w:r w:rsidRPr="00634E5D">
        <w:rPr>
          <w:lang w:val="fr-FR"/>
        </w:rPr>
        <w:t>Comment les outils numériques contribuent-ils à l'engagement des patients dans les soins de santé ?</w:t>
      </w:r>
    </w:p>
    <w:p w14:paraId="32E76467" w14:textId="77777777" w:rsidR="004F595B" w:rsidRPr="00634E5D" w:rsidRDefault="00000000">
      <w:pPr>
        <w:pStyle w:val="Prrafodelista"/>
        <w:numPr>
          <w:ilvl w:val="0"/>
          <w:numId w:val="12"/>
        </w:numPr>
        <w:rPr>
          <w:lang w:val="fr-FR"/>
        </w:rPr>
      </w:pPr>
      <w:r w:rsidRPr="00634E5D">
        <w:rPr>
          <w:lang w:val="fr-FR"/>
        </w:rPr>
        <w:t>En limitant l'accès aux dossiers médicaux</w:t>
      </w:r>
    </w:p>
    <w:p w14:paraId="72038B45" w14:textId="77777777" w:rsidR="004F595B" w:rsidRPr="00634E5D" w:rsidRDefault="00000000">
      <w:pPr>
        <w:pStyle w:val="Prrafodelista"/>
        <w:numPr>
          <w:ilvl w:val="0"/>
          <w:numId w:val="12"/>
        </w:numPr>
        <w:rPr>
          <w:lang w:val="fr-FR"/>
        </w:rPr>
      </w:pPr>
      <w:r w:rsidRPr="00634E5D">
        <w:rPr>
          <w:lang w:val="fr-FR"/>
        </w:rPr>
        <w:t>En perturbant la communication avec les prestataires de soins de santé</w:t>
      </w:r>
    </w:p>
    <w:p w14:paraId="0D02DDB1" w14:textId="77777777" w:rsidR="004F595B" w:rsidRPr="00634E5D" w:rsidRDefault="00000000">
      <w:pPr>
        <w:pStyle w:val="Prrafodelista"/>
        <w:numPr>
          <w:ilvl w:val="0"/>
          <w:numId w:val="12"/>
        </w:numPr>
        <w:rPr>
          <w:highlight w:val="green"/>
          <w:lang w:val="fr-FR"/>
        </w:rPr>
      </w:pPr>
      <w:r w:rsidRPr="00634E5D">
        <w:rPr>
          <w:highlight w:val="green"/>
          <w:lang w:val="fr-FR"/>
        </w:rPr>
        <w:t>En permettant aux patients d'accéder à leurs dossiers médicaux et de communiquer avec les prestataires de soins</w:t>
      </w:r>
    </w:p>
    <w:p w14:paraId="41FF7A16" w14:textId="77777777" w:rsidR="00E15506" w:rsidRPr="00634E5D" w:rsidRDefault="00E15506" w:rsidP="00E15506">
      <w:pPr>
        <w:pStyle w:val="Prrafodelista"/>
        <w:rPr>
          <w:lang w:val="fr-FR"/>
        </w:rPr>
      </w:pPr>
    </w:p>
    <w:p w14:paraId="00FB6CF9" w14:textId="77777777" w:rsidR="004F595B" w:rsidRPr="00634E5D" w:rsidRDefault="00000000">
      <w:pPr>
        <w:pStyle w:val="Prrafodelista"/>
        <w:numPr>
          <w:ilvl w:val="0"/>
          <w:numId w:val="8"/>
        </w:numPr>
        <w:rPr>
          <w:lang w:val="fr-FR"/>
        </w:rPr>
      </w:pPr>
      <w:r w:rsidRPr="00634E5D">
        <w:rPr>
          <w:lang w:val="fr-FR"/>
        </w:rPr>
        <w:t>Comment les prestataires de soins de santé peuvent-ils promouvoir l'adoption d'outils de santé numériques auprès des patients et des soignants ?</w:t>
      </w:r>
    </w:p>
    <w:p w14:paraId="48902ACE" w14:textId="77777777" w:rsidR="004F595B" w:rsidRDefault="00000000">
      <w:pPr>
        <w:pStyle w:val="Prrafodelista"/>
        <w:numPr>
          <w:ilvl w:val="0"/>
          <w:numId w:val="13"/>
        </w:numPr>
        <w:rPr>
          <w:lang w:val="en-GB"/>
        </w:rPr>
      </w:pPr>
      <w:r w:rsidRPr="00126CF9">
        <w:rPr>
          <w:lang w:val="en-GB"/>
        </w:rPr>
        <w:t>En limitant l'accessibilité et l'abordabilité</w:t>
      </w:r>
    </w:p>
    <w:p w14:paraId="5DC6E9F7" w14:textId="77777777" w:rsidR="004F595B" w:rsidRPr="00634E5D" w:rsidRDefault="00000000">
      <w:pPr>
        <w:pStyle w:val="Prrafodelista"/>
        <w:numPr>
          <w:ilvl w:val="0"/>
          <w:numId w:val="13"/>
        </w:numPr>
        <w:rPr>
          <w:highlight w:val="green"/>
          <w:lang w:val="fr-FR"/>
        </w:rPr>
      </w:pPr>
      <w:r w:rsidRPr="00634E5D">
        <w:rPr>
          <w:highlight w:val="green"/>
          <w:lang w:val="fr-FR"/>
        </w:rPr>
        <w:t>En proposant des recommandations et une formation sur mesure</w:t>
      </w:r>
    </w:p>
    <w:p w14:paraId="330A98D3" w14:textId="77777777" w:rsidR="004F595B" w:rsidRPr="00634E5D" w:rsidRDefault="00000000">
      <w:pPr>
        <w:pStyle w:val="Prrafodelista"/>
        <w:numPr>
          <w:ilvl w:val="0"/>
          <w:numId w:val="13"/>
        </w:numPr>
        <w:rPr>
          <w:lang w:val="fr-FR"/>
        </w:rPr>
      </w:pPr>
      <w:r w:rsidRPr="00634E5D">
        <w:rPr>
          <w:lang w:val="fr-FR"/>
        </w:rPr>
        <w:t>En ignorant le retour d'information et les possibilités d'amélioration continue</w:t>
      </w:r>
    </w:p>
    <w:p w14:paraId="3895A64D" w14:textId="77777777" w:rsidR="00143B91" w:rsidRPr="00634E5D" w:rsidRDefault="00143B91" w:rsidP="00143B91">
      <w:pPr>
        <w:pStyle w:val="Prrafodelista"/>
        <w:ind w:left="360"/>
        <w:rPr>
          <w:lang w:val="fr-FR"/>
        </w:rPr>
      </w:pPr>
    </w:p>
    <w:p w14:paraId="6019B508" w14:textId="77777777" w:rsidR="004F595B" w:rsidRPr="00634E5D" w:rsidRDefault="00000000">
      <w:pPr>
        <w:pStyle w:val="Prrafodelista"/>
        <w:numPr>
          <w:ilvl w:val="0"/>
          <w:numId w:val="8"/>
        </w:numPr>
        <w:rPr>
          <w:lang w:val="fr-FR"/>
        </w:rPr>
      </w:pPr>
      <w:r w:rsidRPr="00634E5D">
        <w:rPr>
          <w:lang w:val="fr-FR"/>
        </w:rPr>
        <w:t>Comment les organismes de santé peuvent-ils promouvoir l'adoption des technologies numériques de santé auprès des professionnels ?</w:t>
      </w:r>
    </w:p>
    <w:p w14:paraId="5542E4AC" w14:textId="77777777" w:rsidR="004F595B" w:rsidRPr="00634E5D" w:rsidRDefault="00000000">
      <w:pPr>
        <w:pStyle w:val="Prrafodelista"/>
        <w:numPr>
          <w:ilvl w:val="0"/>
          <w:numId w:val="16"/>
        </w:numPr>
        <w:rPr>
          <w:highlight w:val="green"/>
          <w:lang w:val="fr-FR"/>
        </w:rPr>
      </w:pPr>
      <w:r w:rsidRPr="00634E5D">
        <w:rPr>
          <w:highlight w:val="green"/>
          <w:lang w:val="fr-FR"/>
        </w:rPr>
        <w:t xml:space="preserve">En proposant des programmes de formation et d'éducation </w:t>
      </w:r>
    </w:p>
    <w:p w14:paraId="024B827D" w14:textId="77777777" w:rsidR="004F595B" w:rsidRPr="00634E5D" w:rsidRDefault="00000000">
      <w:pPr>
        <w:pStyle w:val="Prrafodelista"/>
        <w:numPr>
          <w:ilvl w:val="0"/>
          <w:numId w:val="16"/>
        </w:numPr>
        <w:rPr>
          <w:lang w:val="fr-FR"/>
        </w:rPr>
      </w:pPr>
      <w:r w:rsidRPr="00634E5D">
        <w:rPr>
          <w:lang w:val="fr-FR"/>
        </w:rPr>
        <w:t xml:space="preserve">En </w:t>
      </w:r>
      <w:r w:rsidR="00A52EF9" w:rsidRPr="00634E5D">
        <w:rPr>
          <w:lang w:val="fr-FR"/>
        </w:rPr>
        <w:t>pénalisant du</w:t>
      </w:r>
      <w:r w:rsidR="00E94973" w:rsidRPr="00634E5D">
        <w:rPr>
          <w:lang w:val="fr-FR"/>
        </w:rPr>
        <w:t xml:space="preserve">rement </w:t>
      </w:r>
      <w:r w:rsidR="00A52EF9" w:rsidRPr="00634E5D">
        <w:rPr>
          <w:lang w:val="fr-FR"/>
        </w:rPr>
        <w:t>les travailleurs qui ne veulent pas utiliser une nouvelle technologie</w:t>
      </w:r>
    </w:p>
    <w:p w14:paraId="25D9AD62" w14:textId="77777777" w:rsidR="004F595B" w:rsidRPr="00634E5D" w:rsidRDefault="00000000">
      <w:pPr>
        <w:pStyle w:val="Prrafodelista"/>
        <w:numPr>
          <w:ilvl w:val="0"/>
          <w:numId w:val="16"/>
        </w:numPr>
        <w:rPr>
          <w:lang w:val="fr-FR"/>
        </w:rPr>
      </w:pPr>
      <w:r w:rsidRPr="00634E5D">
        <w:rPr>
          <w:lang w:val="fr-FR"/>
        </w:rPr>
        <w:t xml:space="preserve">En encourageant le travail </w:t>
      </w:r>
      <w:r w:rsidR="00A52EF9" w:rsidRPr="00634E5D">
        <w:rPr>
          <w:lang w:val="fr-FR"/>
        </w:rPr>
        <w:t xml:space="preserve">individuel plutôt que la </w:t>
      </w:r>
      <w:r w:rsidRPr="00634E5D">
        <w:rPr>
          <w:lang w:val="fr-FR"/>
        </w:rPr>
        <w:t>collaboration et les équipes interdisciplinaires</w:t>
      </w:r>
      <w:r w:rsidR="00A52EF9" w:rsidRPr="00634E5D">
        <w:rPr>
          <w:lang w:val="fr-FR"/>
        </w:rPr>
        <w:t>. En encourageant le travail indépendant plutôt que le travail collaboratif.</w:t>
      </w:r>
    </w:p>
    <w:p w14:paraId="2ADD5662" w14:textId="77777777" w:rsidR="00143B91" w:rsidRPr="00634E5D" w:rsidRDefault="00143B91" w:rsidP="00143B91">
      <w:pPr>
        <w:pStyle w:val="Prrafodelista"/>
        <w:ind w:left="360"/>
        <w:rPr>
          <w:color w:val="FF0000"/>
          <w:lang w:val="fr-FR"/>
        </w:rPr>
      </w:pPr>
    </w:p>
    <w:p w14:paraId="0847A68D" w14:textId="77777777" w:rsidR="004F595B" w:rsidRPr="00634E5D" w:rsidRDefault="00000000">
      <w:pPr>
        <w:pStyle w:val="Prrafodelista"/>
        <w:numPr>
          <w:ilvl w:val="0"/>
          <w:numId w:val="8"/>
        </w:numPr>
        <w:rPr>
          <w:lang w:val="fr-FR"/>
        </w:rPr>
      </w:pPr>
      <w:r w:rsidRPr="00634E5D">
        <w:rPr>
          <w:lang w:val="fr-FR"/>
        </w:rPr>
        <w:t xml:space="preserve">L'une des principales leçons à retenir pour la réussite des soins de santé numériques est la suivante : </w:t>
      </w:r>
    </w:p>
    <w:p w14:paraId="3FCD247F" w14:textId="77777777" w:rsidR="004F595B" w:rsidRPr="00634E5D" w:rsidRDefault="00000000">
      <w:pPr>
        <w:pStyle w:val="Prrafodelista"/>
        <w:numPr>
          <w:ilvl w:val="0"/>
          <w:numId w:val="17"/>
        </w:numPr>
        <w:rPr>
          <w:lang w:val="fr-FR"/>
        </w:rPr>
      </w:pPr>
      <w:r w:rsidRPr="00634E5D">
        <w:rPr>
          <w:lang w:val="fr-FR"/>
        </w:rPr>
        <w:t>Priorité à la technologie plutôt qu'à la transformation</w:t>
      </w:r>
    </w:p>
    <w:p w14:paraId="3BFDFB99" w14:textId="77777777" w:rsidR="004F595B" w:rsidRPr="00634E5D" w:rsidRDefault="00000000">
      <w:pPr>
        <w:pStyle w:val="Prrafodelista"/>
        <w:numPr>
          <w:ilvl w:val="0"/>
          <w:numId w:val="17"/>
        </w:numPr>
        <w:rPr>
          <w:lang w:val="fr-FR"/>
        </w:rPr>
      </w:pPr>
      <w:r w:rsidRPr="00634E5D">
        <w:rPr>
          <w:lang w:val="fr-FR"/>
        </w:rPr>
        <w:t>Se concentrer uniquement sur les problèmes technologiques</w:t>
      </w:r>
    </w:p>
    <w:p w14:paraId="19A9DFCC" w14:textId="77777777" w:rsidR="004F595B" w:rsidRPr="00634E5D" w:rsidRDefault="00000000">
      <w:pPr>
        <w:pStyle w:val="Prrafodelista"/>
        <w:numPr>
          <w:ilvl w:val="0"/>
          <w:numId w:val="17"/>
        </w:numPr>
        <w:rPr>
          <w:highlight w:val="green"/>
          <w:lang w:val="fr-FR"/>
        </w:rPr>
      </w:pPr>
      <w:r w:rsidRPr="00634E5D">
        <w:rPr>
          <w:highlight w:val="green"/>
          <w:lang w:val="fr-FR"/>
        </w:rPr>
        <w:t>Mettre l'accent sur la conception centrée sur l'utilisateur et le changement de culture</w:t>
      </w:r>
    </w:p>
    <w:p w14:paraId="24FB45F7" w14:textId="77777777" w:rsidR="001C795D" w:rsidRPr="00634E5D" w:rsidRDefault="001C795D" w:rsidP="001C795D">
      <w:pPr>
        <w:pStyle w:val="Prrafodelista"/>
        <w:rPr>
          <w:lang w:val="fr-FR"/>
        </w:rPr>
      </w:pPr>
    </w:p>
    <w:p w14:paraId="56B7D8B0" w14:textId="77777777" w:rsidR="004F595B" w:rsidRPr="00634E5D" w:rsidRDefault="00000000">
      <w:pPr>
        <w:pStyle w:val="Prrafodelista"/>
        <w:numPr>
          <w:ilvl w:val="0"/>
          <w:numId w:val="8"/>
        </w:numPr>
        <w:rPr>
          <w:lang w:val="fr-FR"/>
        </w:rPr>
      </w:pPr>
      <w:r w:rsidRPr="00634E5D">
        <w:rPr>
          <w:lang w:val="fr-FR"/>
        </w:rPr>
        <w:lastRenderedPageBreak/>
        <w:t xml:space="preserve">Indiquer l'un des principaux défis à relever </w:t>
      </w:r>
      <w:r w:rsidR="00442C4F" w:rsidRPr="00634E5D">
        <w:rPr>
          <w:lang w:val="fr-FR"/>
        </w:rPr>
        <w:t>pour la mise en œuvre de la technologie dans le secteur de la santé</w:t>
      </w:r>
    </w:p>
    <w:p w14:paraId="6600CE79" w14:textId="77777777" w:rsidR="004F595B" w:rsidRDefault="00E03E9F">
      <w:pPr>
        <w:pStyle w:val="Prrafodelista"/>
        <w:numPr>
          <w:ilvl w:val="0"/>
          <w:numId w:val="10"/>
        </w:numPr>
        <w:rPr>
          <w:highlight w:val="green"/>
        </w:rPr>
      </w:pPr>
      <w:r w:rsidRPr="001C795D">
        <w:rPr>
          <w:highlight w:val="green"/>
        </w:rPr>
        <w:t>Coût</w:t>
      </w:r>
      <w:r w:rsidR="00000000">
        <w:rPr>
          <w:highlight w:val="green"/>
        </w:rPr>
        <w:t xml:space="preserve"> élevé associé </w:t>
      </w:r>
    </w:p>
    <w:p w14:paraId="47FDDF6F" w14:textId="77777777" w:rsidR="004F595B" w:rsidRPr="00634E5D" w:rsidRDefault="00000000">
      <w:pPr>
        <w:pStyle w:val="Prrafodelista"/>
        <w:numPr>
          <w:ilvl w:val="0"/>
          <w:numId w:val="10"/>
        </w:numPr>
        <w:rPr>
          <w:lang w:val="fr-FR"/>
        </w:rPr>
      </w:pPr>
      <w:r w:rsidRPr="00634E5D">
        <w:rPr>
          <w:lang w:val="fr-FR"/>
        </w:rPr>
        <w:t>Pénurie de professionnels de la santé</w:t>
      </w:r>
    </w:p>
    <w:p w14:paraId="7171793E" w14:textId="77777777" w:rsidR="004F595B" w:rsidRPr="00634E5D" w:rsidRDefault="00000000">
      <w:pPr>
        <w:pStyle w:val="Prrafodelista"/>
        <w:numPr>
          <w:ilvl w:val="0"/>
          <w:numId w:val="10"/>
        </w:numPr>
        <w:rPr>
          <w:lang w:val="fr-FR"/>
        </w:rPr>
      </w:pPr>
      <w:r w:rsidRPr="00634E5D">
        <w:rPr>
          <w:lang w:val="fr-FR"/>
        </w:rPr>
        <w:t xml:space="preserve">Trop de solutions électroniques développées </w:t>
      </w:r>
      <w:r w:rsidR="00143B91" w:rsidRPr="00634E5D">
        <w:rPr>
          <w:lang w:val="fr-FR"/>
        </w:rPr>
        <w:tab/>
      </w:r>
    </w:p>
    <w:p w14:paraId="29452A26" w14:textId="77777777" w:rsidR="006E4FCD" w:rsidRPr="00634E5D" w:rsidRDefault="006E4FCD" w:rsidP="006E4FCD">
      <w:pPr>
        <w:pStyle w:val="Prrafodelista"/>
        <w:ind w:left="360"/>
        <w:rPr>
          <w:color w:val="FF0000"/>
          <w:lang w:val="fr-FR"/>
        </w:rPr>
      </w:pPr>
    </w:p>
    <w:sectPr w:rsidR="006E4FCD" w:rsidRPr="00634E5D" w:rsidSect="009C1C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F6682"/>
    <w:multiLevelType w:val="hybridMultilevel"/>
    <w:tmpl w:val="58064A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54A51"/>
    <w:multiLevelType w:val="hybridMultilevel"/>
    <w:tmpl w:val="E91A4DBE"/>
    <w:lvl w:ilvl="0" w:tplc="AA8E85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021CA"/>
    <w:multiLevelType w:val="hybridMultilevel"/>
    <w:tmpl w:val="E45E77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53543"/>
    <w:multiLevelType w:val="hybridMultilevel"/>
    <w:tmpl w:val="C0BC6CB0"/>
    <w:lvl w:ilvl="0" w:tplc="AA8E85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F73CD"/>
    <w:multiLevelType w:val="hybridMultilevel"/>
    <w:tmpl w:val="65B8CB9E"/>
    <w:lvl w:ilvl="0" w:tplc="AA8E85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E68CD"/>
    <w:multiLevelType w:val="hybridMultilevel"/>
    <w:tmpl w:val="3A7617B8"/>
    <w:lvl w:ilvl="0" w:tplc="AA8E85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3130C"/>
    <w:multiLevelType w:val="hybridMultilevel"/>
    <w:tmpl w:val="DEBC691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363D9A"/>
    <w:multiLevelType w:val="hybridMultilevel"/>
    <w:tmpl w:val="3368A92C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A8D0DA8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7749D0"/>
    <w:multiLevelType w:val="hybridMultilevel"/>
    <w:tmpl w:val="08BC728C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3DB633B"/>
    <w:multiLevelType w:val="hybridMultilevel"/>
    <w:tmpl w:val="1C761D14"/>
    <w:lvl w:ilvl="0" w:tplc="AA8E85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DB1011"/>
    <w:multiLevelType w:val="hybridMultilevel"/>
    <w:tmpl w:val="8DF454E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F22F84"/>
    <w:multiLevelType w:val="hybridMultilevel"/>
    <w:tmpl w:val="B8F6581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10956"/>
    <w:multiLevelType w:val="hybridMultilevel"/>
    <w:tmpl w:val="CA243B7E"/>
    <w:lvl w:ilvl="0" w:tplc="AA8E85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8B1A47"/>
    <w:multiLevelType w:val="hybridMultilevel"/>
    <w:tmpl w:val="99E2234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16490F"/>
    <w:multiLevelType w:val="hybridMultilevel"/>
    <w:tmpl w:val="BCEAF2A6"/>
    <w:lvl w:ilvl="0" w:tplc="AA8E85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AE736A"/>
    <w:multiLevelType w:val="hybridMultilevel"/>
    <w:tmpl w:val="E41C8AC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9D47E9"/>
    <w:multiLevelType w:val="hybridMultilevel"/>
    <w:tmpl w:val="9D44C9A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27288">
    <w:abstractNumId w:val="12"/>
  </w:num>
  <w:num w:numId="2" w16cid:durableId="1279604825">
    <w:abstractNumId w:val="3"/>
  </w:num>
  <w:num w:numId="3" w16cid:durableId="21170977">
    <w:abstractNumId w:val="4"/>
  </w:num>
  <w:num w:numId="4" w16cid:durableId="1343967937">
    <w:abstractNumId w:val="9"/>
  </w:num>
  <w:num w:numId="5" w16cid:durableId="1205824726">
    <w:abstractNumId w:val="5"/>
  </w:num>
  <w:num w:numId="6" w16cid:durableId="1767263893">
    <w:abstractNumId w:val="14"/>
  </w:num>
  <w:num w:numId="7" w16cid:durableId="489368304">
    <w:abstractNumId w:val="1"/>
  </w:num>
  <w:num w:numId="8" w16cid:durableId="1206872575">
    <w:abstractNumId w:val="7"/>
  </w:num>
  <w:num w:numId="9" w16cid:durableId="298461888">
    <w:abstractNumId w:val="16"/>
  </w:num>
  <w:num w:numId="10" w16cid:durableId="344135098">
    <w:abstractNumId w:val="0"/>
  </w:num>
  <w:num w:numId="11" w16cid:durableId="1361710615">
    <w:abstractNumId w:val="13"/>
  </w:num>
  <w:num w:numId="12" w16cid:durableId="406849451">
    <w:abstractNumId w:val="11"/>
  </w:num>
  <w:num w:numId="13" w16cid:durableId="460270685">
    <w:abstractNumId w:val="6"/>
  </w:num>
  <w:num w:numId="14" w16cid:durableId="174154139">
    <w:abstractNumId w:val="10"/>
  </w:num>
  <w:num w:numId="15" w16cid:durableId="581254255">
    <w:abstractNumId w:val="8"/>
  </w:num>
  <w:num w:numId="16" w16cid:durableId="418404096">
    <w:abstractNumId w:val="15"/>
  </w:num>
  <w:num w:numId="17" w16cid:durableId="20717257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CE8"/>
    <w:rsid w:val="000361AD"/>
    <w:rsid w:val="000B304B"/>
    <w:rsid w:val="000C1EB4"/>
    <w:rsid w:val="00126CF9"/>
    <w:rsid w:val="00143B91"/>
    <w:rsid w:val="001C795D"/>
    <w:rsid w:val="001E19ED"/>
    <w:rsid w:val="00442C4F"/>
    <w:rsid w:val="004F595B"/>
    <w:rsid w:val="00634E5D"/>
    <w:rsid w:val="00642389"/>
    <w:rsid w:val="006E4FCD"/>
    <w:rsid w:val="0083233D"/>
    <w:rsid w:val="009B568E"/>
    <w:rsid w:val="009C1CE8"/>
    <w:rsid w:val="009D49D6"/>
    <w:rsid w:val="00A52EF9"/>
    <w:rsid w:val="00A954E2"/>
    <w:rsid w:val="00BD069C"/>
    <w:rsid w:val="00C83DDE"/>
    <w:rsid w:val="00C93869"/>
    <w:rsid w:val="00E03E9F"/>
    <w:rsid w:val="00E15506"/>
    <w:rsid w:val="00E94973"/>
    <w:rsid w:val="00F12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AF9BA"/>
  <w15:chartTrackingRefBased/>
  <w15:docId w15:val="{C3E4C102-B931-4114-B227-2CA7B8A3B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1CE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C1CE8"/>
    <w:pPr>
      <w:ind w:left="720"/>
      <w:contextualSpacing/>
    </w:pPr>
    <w:rPr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8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72229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5178927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6214964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536384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32050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3883956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122769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062249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678122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164976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260479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497113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08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9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Fornés Romero</dc:creator>
  <cp:keywords>, docId:254BB704F781B97E4E4157E89E156EBD</cp:keywords>
  <dc:description/>
  <cp:lastModifiedBy>Gertrudis Fornes Romero</cp:lastModifiedBy>
  <cp:revision>2</cp:revision>
  <dcterms:created xsi:type="dcterms:W3CDTF">2024-06-20T11:34:00Z</dcterms:created>
  <dcterms:modified xsi:type="dcterms:W3CDTF">2024-06-20T11:34:00Z</dcterms:modified>
</cp:coreProperties>
</file>