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BA022C4" w14:textId="77777777" w:rsidR="00DD6571" w:rsidRPr="00B97FDB" w:rsidRDefault="00000000">
      <w:pPr>
        <w:widowControl w:val="0"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jc w:val="both"/>
        <w:rPr>
          <w:rFonts w:ascii="Tahoma" w:eastAsia="Tahoma" w:hAnsi="Tahoma" w:cs="Tahoma"/>
          <w:color w:val="4472C4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4472C4"/>
          <w:sz w:val="24"/>
          <w:szCs w:val="24"/>
          <w:lang w:val="fr-FR"/>
        </w:rPr>
        <w:t>En ce qui concerne la constipation, cochez la réponse incorrecte :</w:t>
      </w:r>
    </w:p>
    <w:p w14:paraId="59628FBE" w14:textId="77777777" w:rsidR="00DD6571" w:rsidRPr="00B97FDB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>Il est recommandé d'augmenter l'exercice physique et la consommation de liquide autant que possible, ainsi que l'apport en fibres, afin d'améliorer la constipation.</w:t>
      </w:r>
    </w:p>
    <w:p w14:paraId="3531645C" w14:textId="77777777" w:rsidR="00DD6571" w:rsidRPr="00B97FDB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jc w:val="both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FF0000"/>
          <w:sz w:val="24"/>
          <w:szCs w:val="24"/>
          <w:lang w:val="fr-FR"/>
        </w:rPr>
        <w:t xml:space="preserve">Il est également important de consommer de la viande rouge et des aliments astringents, ainsi que d'utiliser des laxatifs si nécessaire. </w:t>
      </w:r>
    </w:p>
    <w:p w14:paraId="42E3EC52" w14:textId="77777777" w:rsidR="00DD6571" w:rsidRPr="00B97FDB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>Les symptômes de la constipation sont les suivants : selles dures et peu abondantes, douleurs pendant la défécation et dans le dos, ballonnements abdominaux, fatigue et lassitude.</w:t>
      </w:r>
    </w:p>
    <w:p w14:paraId="3CEDE9E5" w14:textId="77777777" w:rsidR="00DD6571" w:rsidRPr="00B97FDB" w:rsidRDefault="00DD6571">
      <w:pPr>
        <w:ind w:left="1080"/>
        <w:jc w:val="both"/>
        <w:rPr>
          <w:sz w:val="24"/>
          <w:szCs w:val="24"/>
          <w:lang w:val="fr-FR"/>
        </w:rPr>
      </w:pPr>
    </w:p>
    <w:p w14:paraId="0E32C372" w14:textId="77777777" w:rsidR="00DD6571" w:rsidRPr="00B97FDB" w:rsidRDefault="00000000">
      <w:pPr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jc w:val="both"/>
        <w:rPr>
          <w:rFonts w:ascii="Tahoma" w:eastAsia="Tahoma" w:hAnsi="Tahoma" w:cs="Tahoma"/>
          <w:color w:val="4472C4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4472C4"/>
          <w:sz w:val="24"/>
          <w:szCs w:val="24"/>
          <w:lang w:val="fr-FR"/>
        </w:rPr>
        <w:t xml:space="preserve">Les blocages de la marche sont des interruptions de la marche, avec impossibilité de continuer malgré un effort volontaire du sujet, cochez la bonne réponse : </w:t>
      </w:r>
    </w:p>
    <w:p w14:paraId="4C80AA4E" w14:textId="77777777" w:rsidR="00DD6571" w:rsidRPr="00B97FDB" w:rsidRDefault="00000000">
      <w:pPr>
        <w:widowControl w:val="0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FF0000"/>
          <w:sz w:val="24"/>
          <w:szCs w:val="24"/>
          <w:lang w:val="fr-FR"/>
        </w:rPr>
        <w:t>Ils sont plus fréquents au début de la marche, dans les endroits étroits ou encombrés, lors de la reprise de la marche et des virages.</w:t>
      </w:r>
    </w:p>
    <w:p w14:paraId="7F124D85" w14:textId="77777777" w:rsidR="00DD6571" w:rsidRPr="00B97FDB" w:rsidRDefault="00000000">
      <w:pPr>
        <w:widowControl w:val="0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>Dans le cadre des conseils pour sortir du blocage, nous devons donner la main au patient et tirer doucement sur elle pour qu'il commence à marcher.</w:t>
      </w:r>
    </w:p>
    <w:p w14:paraId="7C34E9B0" w14:textId="77777777" w:rsidR="00DD6571" w:rsidRPr="00B97FDB" w:rsidRDefault="00000000">
      <w:pPr>
        <w:widowControl w:val="0"/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>Ils sont plus fréquents dans la phase ON que dans la phase OFF.</w:t>
      </w:r>
    </w:p>
    <w:p w14:paraId="14F6073E" w14:textId="77777777" w:rsidR="00DD6571" w:rsidRPr="00B97FDB" w:rsidRDefault="00DD657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1070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</w:p>
    <w:p w14:paraId="3D808434" w14:textId="77777777" w:rsidR="00DD6571" w:rsidRPr="00B97FDB" w:rsidRDefault="00000000">
      <w:pPr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jc w:val="both"/>
        <w:rPr>
          <w:rFonts w:ascii="Tahoma" w:eastAsia="Tahoma" w:hAnsi="Tahoma" w:cs="Tahoma"/>
          <w:color w:val="4472C4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4472C4"/>
          <w:sz w:val="24"/>
          <w:szCs w:val="24"/>
          <w:lang w:val="fr-FR"/>
        </w:rPr>
        <w:t>En ce qui concerne la dysphagie, indiquez la bonne réponse :</w:t>
      </w:r>
    </w:p>
    <w:p w14:paraId="065C9EF4" w14:textId="77777777" w:rsidR="00DD6571" w:rsidRPr="00B97FDB" w:rsidRDefault="00000000">
      <w:pPr>
        <w:widowControl w:val="0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Si le patient s'étouffe, il doit d'abord cracher de l'air, et ce n'est que dans les cas extrêmes que nous devons effectuer la </w:t>
      </w:r>
      <w:r w:rsidRPr="00B97FDB">
        <w:rPr>
          <w:rFonts w:ascii="Tahoma" w:eastAsia="Tahoma" w:hAnsi="Tahoma" w:cs="Tahoma"/>
          <w:sz w:val="24"/>
          <w:szCs w:val="24"/>
          <w:lang w:val="fr-FR"/>
        </w:rPr>
        <w:t xml:space="preserve">manœuvre de </w:t>
      </w: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>Heimlich.</w:t>
      </w:r>
    </w:p>
    <w:p w14:paraId="2A4AA4DF" w14:textId="77777777" w:rsidR="00DD6571" w:rsidRPr="00B97FDB" w:rsidRDefault="00000000">
      <w:pPr>
        <w:widowControl w:val="0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Si le patient </w:t>
      </w:r>
      <w:proofErr w:type="gramStart"/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>a</w:t>
      </w:r>
      <w:proofErr w:type="gramEnd"/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 des difficultés à avaler des liquides, il est utile d'utiliser des épaississants et d'éviter les consistances mixtes, et si le patient a des difficultés à avaler des solides, il faut utiliser des régimes mous ou des turmix.</w:t>
      </w:r>
    </w:p>
    <w:p w14:paraId="0CA3DBA0" w14:textId="77777777" w:rsidR="00DD6571" w:rsidRPr="00B97FDB" w:rsidRDefault="00000000">
      <w:pPr>
        <w:widowControl w:val="0"/>
        <w:numPr>
          <w:ilvl w:val="1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jc w:val="both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FF0000"/>
          <w:sz w:val="24"/>
          <w:szCs w:val="24"/>
          <w:lang w:val="fr-FR"/>
        </w:rPr>
        <w:t>Les points A et B sont corrects.</w:t>
      </w:r>
    </w:p>
    <w:p w14:paraId="052D5016" w14:textId="77777777" w:rsidR="00DD6571" w:rsidRPr="00B97FDB" w:rsidRDefault="00DD657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720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</w:p>
    <w:p w14:paraId="36660FFE" w14:textId="77777777" w:rsidR="00DD6571" w:rsidRPr="00B97FDB" w:rsidRDefault="00000000">
      <w:pPr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jc w:val="both"/>
        <w:rPr>
          <w:rFonts w:ascii="Tahoma" w:eastAsia="Tahoma" w:hAnsi="Tahoma" w:cs="Tahoma"/>
          <w:color w:val="4472C4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4472C4"/>
          <w:sz w:val="24"/>
          <w:szCs w:val="24"/>
          <w:lang w:val="fr-FR"/>
        </w:rPr>
        <w:t>En ce qui concerne les troubles du sommeil, laquelle des affirmations suivantes n'est pas correcte ?</w:t>
      </w:r>
    </w:p>
    <w:p w14:paraId="04805F5D" w14:textId="77777777" w:rsidR="00DD6571" w:rsidRPr="00B97FDB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Les problèmes les plus courants sont l'insomnie, la somnolence diurne (hypersomnie) et les troubles du </w:t>
      </w:r>
      <w:r w:rsidRPr="00B97FDB">
        <w:rPr>
          <w:rFonts w:ascii="Tahoma" w:eastAsia="Tahoma" w:hAnsi="Tahoma" w:cs="Tahoma"/>
          <w:sz w:val="24"/>
          <w:szCs w:val="24"/>
          <w:lang w:val="fr-FR"/>
        </w:rPr>
        <w:t xml:space="preserve">comportement pendant le </w:t>
      </w: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>sommeil (parasomnies), tels que les cauchemars, les rêves intenses et les terreurs nocturnes.</w:t>
      </w:r>
    </w:p>
    <w:p w14:paraId="4BD72F54" w14:textId="77777777" w:rsidR="00DD6571" w:rsidRPr="00B97FDB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jc w:val="both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FF0000"/>
          <w:sz w:val="24"/>
          <w:szCs w:val="24"/>
          <w:lang w:val="fr-FR"/>
        </w:rPr>
        <w:t>Le fait de rester actif et de faire de l'exercice régulièrement n'a pas d'influence sur le comportement en matière de sommeil.</w:t>
      </w:r>
    </w:p>
    <w:p w14:paraId="193F7A5E" w14:textId="77777777" w:rsidR="00DD6571" w:rsidRPr="00B97FDB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>Voici quelques principes diététiques de base pour un sommeil réparateur : Dîner tôt et léger, dîner deux heures avant le coucher et manger lentement, en mâchant bien les aliments et en prenant le temps nécessaire entre les repas.</w:t>
      </w:r>
    </w:p>
    <w:p w14:paraId="33461B40" w14:textId="77777777" w:rsidR="00DD6571" w:rsidRPr="00B97FDB" w:rsidRDefault="00DD6571">
      <w:pPr>
        <w:ind w:left="360"/>
        <w:jc w:val="both"/>
        <w:rPr>
          <w:sz w:val="24"/>
          <w:szCs w:val="24"/>
          <w:lang w:val="fr-FR"/>
        </w:rPr>
      </w:pPr>
    </w:p>
    <w:p w14:paraId="23903B72" w14:textId="77777777" w:rsidR="00DD6571" w:rsidRPr="00B97FDB" w:rsidRDefault="00000000">
      <w:pPr>
        <w:widowControl w:val="0"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4472C4"/>
          <w:sz w:val="24"/>
          <w:szCs w:val="24"/>
          <w:lang w:val="fr-FR"/>
        </w:rPr>
        <w:t>Le traitement des complications respiratoires repose fondamentalement sur les éléments suivants :</w:t>
      </w:r>
    </w:p>
    <w:p w14:paraId="6F454C0B" w14:textId="77777777" w:rsidR="00DD6571" w:rsidRPr="00B97FDB" w:rsidRDefault="00000000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>Un traitement préventif est indispensable dès les premiers stades de la maladie, au moyen d'exercices respiratoires quotidiens, dans le cadre d'un traitement rééducatif global.</w:t>
      </w:r>
    </w:p>
    <w:p w14:paraId="508334B6" w14:textId="77777777" w:rsidR="00DD6571" w:rsidRPr="00B97FDB" w:rsidRDefault="00000000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Le patient peut avoir besoin d'un traitement à base d'antibiotiques, de bronchodilatateurs, d'anti-inflammatoires et, dans les cas les plus graves, d'une </w:t>
      </w:r>
      <w:r w:rsidRPr="00B97FDB">
        <w:rPr>
          <w:rFonts w:ascii="Tahoma" w:eastAsia="Tahoma" w:hAnsi="Tahoma" w:cs="Tahoma"/>
          <w:sz w:val="24"/>
          <w:szCs w:val="24"/>
          <w:lang w:val="fr-FR"/>
        </w:rPr>
        <w:t xml:space="preserve">hospitalisation. </w:t>
      </w:r>
    </w:p>
    <w:p w14:paraId="548A078D" w14:textId="77777777" w:rsidR="00DD6571" w:rsidRPr="00B97FDB" w:rsidRDefault="00000000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jc w:val="both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FF0000"/>
          <w:sz w:val="24"/>
          <w:szCs w:val="24"/>
          <w:lang w:val="fr-FR"/>
        </w:rPr>
        <w:t>Les deux réponses précédentes sont correctes.</w:t>
      </w:r>
    </w:p>
    <w:p w14:paraId="4E509978" w14:textId="77777777" w:rsidR="00DD6571" w:rsidRPr="00B97FDB" w:rsidRDefault="00DD657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720" w:hanging="278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</w:p>
    <w:p w14:paraId="051C63FE" w14:textId="77777777" w:rsidR="00DD6571" w:rsidRPr="00B97FDB" w:rsidRDefault="00DD657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720" w:hanging="278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</w:p>
    <w:p w14:paraId="2D34C11F" w14:textId="77777777" w:rsidR="00DD6571" w:rsidRPr="00B97FDB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720" w:hanging="278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4472C4"/>
          <w:sz w:val="24"/>
          <w:szCs w:val="24"/>
          <w:lang w:val="fr-FR"/>
        </w:rPr>
        <w:t>6.</w:t>
      </w:r>
      <w:r w:rsidRPr="00B97FDB">
        <w:rPr>
          <w:rFonts w:ascii="Tahoma" w:eastAsia="Tahoma" w:hAnsi="Tahoma" w:cs="Tahoma"/>
          <w:color w:val="4472C4"/>
          <w:sz w:val="24"/>
          <w:szCs w:val="24"/>
          <w:lang w:val="fr-FR"/>
        </w:rPr>
        <w:tab/>
        <w:t>En cas de problèmes émotionnels tels que l'anxiété, la dépression... cochez la bonne réponse</w:t>
      </w:r>
    </w:p>
    <w:p w14:paraId="5BE17E6E" w14:textId="77777777" w:rsidR="00DD6571" w:rsidRPr="00B97FDB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720" w:hanging="278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a) Il est toujours nécessaire pour le neurologue d'ajuster la médication et/ou d'ajouter d'autres </w:t>
      </w: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lastRenderedPageBreak/>
        <w:t>médicaments.</w:t>
      </w:r>
    </w:p>
    <w:p w14:paraId="74BC1654" w14:textId="77777777" w:rsidR="00DD6571" w:rsidRPr="00B97FDB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720" w:hanging="278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b) </w:t>
      </w:r>
      <w:r w:rsidRPr="00B97FDB">
        <w:rPr>
          <w:rFonts w:ascii="Tahoma" w:eastAsia="Tahoma" w:hAnsi="Tahoma" w:cs="Tahoma"/>
          <w:color w:val="FF0000"/>
          <w:sz w:val="24"/>
          <w:szCs w:val="24"/>
          <w:lang w:val="fr-FR"/>
        </w:rPr>
        <w:t xml:space="preserve">Des thérapies psychologiques sont indiquées, et parfois même un traitement psychiatrique est nécessaire. </w:t>
      </w:r>
    </w:p>
    <w:p w14:paraId="6EB18295" w14:textId="77777777" w:rsidR="00DD6571" w:rsidRPr="00B97FDB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720" w:hanging="278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>c) Il est conseillé de réduire l'exercice physique et mental jusqu'à ce que vous soyez plus rétabli.</w:t>
      </w:r>
    </w:p>
    <w:p w14:paraId="2AEB87E4" w14:textId="77777777" w:rsidR="00DD6571" w:rsidRPr="00B97FDB" w:rsidRDefault="00DD657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720" w:hanging="278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</w:p>
    <w:p w14:paraId="28C8EFC0" w14:textId="77777777" w:rsidR="00DD6571" w:rsidRPr="00B97FDB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720" w:hanging="278"/>
        <w:jc w:val="both"/>
        <w:rPr>
          <w:rFonts w:ascii="Tahoma" w:eastAsia="Tahoma" w:hAnsi="Tahoma" w:cs="Tahoma"/>
          <w:color w:val="4472C4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4472C4"/>
          <w:sz w:val="24"/>
          <w:szCs w:val="24"/>
          <w:lang w:val="fr-FR"/>
        </w:rPr>
        <w:t>7.</w:t>
      </w:r>
      <w:r w:rsidRPr="00B97FDB">
        <w:rPr>
          <w:rFonts w:ascii="Tahoma" w:eastAsia="Tahoma" w:hAnsi="Tahoma" w:cs="Tahoma"/>
          <w:color w:val="4472C4"/>
          <w:sz w:val="24"/>
          <w:szCs w:val="24"/>
          <w:lang w:val="fr-FR"/>
        </w:rPr>
        <w:tab/>
        <w:t>Les hallucinations et les délires les plus fréquents dans la maladie de Parkinson sont les suivants</w:t>
      </w:r>
    </w:p>
    <w:p w14:paraId="3FA25BE3" w14:textId="77777777" w:rsidR="00DD6571" w:rsidRPr="00B97FDB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720" w:hanging="278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>a) Parmi les cinq types d'hallucinations, les hallucinations gustatives sont les plus fréquentes.</w:t>
      </w:r>
    </w:p>
    <w:p w14:paraId="52ABE3B6" w14:textId="77777777" w:rsidR="00DD6571" w:rsidRPr="00B97FDB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720" w:hanging="278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b) Les </w:t>
      </w:r>
      <w:r w:rsidRPr="00B97FDB">
        <w:rPr>
          <w:rFonts w:ascii="Tahoma" w:eastAsia="Tahoma" w:hAnsi="Tahoma" w:cs="Tahoma"/>
          <w:color w:val="FF0000"/>
          <w:sz w:val="24"/>
          <w:szCs w:val="24"/>
          <w:lang w:val="fr-FR"/>
        </w:rPr>
        <w:t xml:space="preserve">délires de jalousie et de persécution sont les plus fréquents. </w:t>
      </w:r>
    </w:p>
    <w:p w14:paraId="274BAB90" w14:textId="77777777" w:rsidR="00DD6571" w:rsidRPr="00B97FDB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720" w:hanging="278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>c) Elles ne sont jamais provoquées par les médicaments antiparkinsoniens.</w:t>
      </w:r>
    </w:p>
    <w:p w14:paraId="1D01831D" w14:textId="77777777" w:rsidR="00DD6571" w:rsidRPr="00B97FDB" w:rsidRDefault="00DD657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720" w:hanging="278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</w:p>
    <w:p w14:paraId="5E0FB42B" w14:textId="77777777" w:rsidR="00DD6571" w:rsidRPr="00B97FDB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720" w:hanging="278"/>
        <w:jc w:val="both"/>
        <w:rPr>
          <w:rFonts w:ascii="Tahoma" w:eastAsia="Tahoma" w:hAnsi="Tahoma" w:cs="Tahoma"/>
          <w:color w:val="4472C4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4472C4"/>
          <w:sz w:val="24"/>
          <w:szCs w:val="24"/>
          <w:lang w:val="fr-FR"/>
        </w:rPr>
        <w:t>8.</w:t>
      </w:r>
      <w:r w:rsidRPr="00B97FDB">
        <w:rPr>
          <w:rFonts w:ascii="Tahoma" w:eastAsia="Tahoma" w:hAnsi="Tahoma" w:cs="Tahoma"/>
          <w:color w:val="4472C4"/>
          <w:sz w:val="24"/>
          <w:szCs w:val="24"/>
          <w:lang w:val="fr-FR"/>
        </w:rPr>
        <w:tab/>
        <w:t>Le trouble du contrôle des impulsions secaractérise par :</w:t>
      </w:r>
    </w:p>
    <w:p w14:paraId="1B7FBE26" w14:textId="77777777" w:rsidR="00DD6571" w:rsidRPr="00B97FDB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720" w:hanging="278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a) La plupart du temps, ces </w:t>
      </w:r>
      <w:r w:rsidRPr="00B97FDB">
        <w:rPr>
          <w:rFonts w:ascii="Tahoma" w:eastAsia="Tahoma" w:hAnsi="Tahoma" w:cs="Tahoma"/>
          <w:sz w:val="24"/>
          <w:szCs w:val="24"/>
          <w:lang w:val="fr-FR"/>
        </w:rPr>
        <w:t xml:space="preserve">comportements </w:t>
      </w: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>sont adaptatifs, temporaires et réversibles, sans conséquences personnelles, familiales et/ou professionnelles.</w:t>
      </w:r>
    </w:p>
    <w:p w14:paraId="0EAE7A32" w14:textId="77777777" w:rsidR="00DD6571" w:rsidRPr="00B97FDB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720" w:hanging="278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>b) Elle n'est jamais liée à la médication et ne peut donc pas être améliorée par un ajustement ou une modification de la médication.</w:t>
      </w:r>
    </w:p>
    <w:p w14:paraId="56928117" w14:textId="77777777" w:rsidR="00DD6571" w:rsidRPr="00B97FDB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720" w:hanging="278"/>
        <w:jc w:val="both"/>
        <w:rPr>
          <w:rFonts w:ascii="Tahoma" w:eastAsia="Tahoma" w:hAnsi="Tahoma" w:cs="Tahoma"/>
          <w:color w:val="FF0000"/>
          <w:sz w:val="24"/>
          <w:szCs w:val="24"/>
          <w:lang w:val="fr-FR"/>
        </w:rPr>
      </w:pPr>
      <w:r w:rsidRPr="00B97FDB">
        <w:rPr>
          <w:rFonts w:ascii="Tahoma" w:eastAsia="Tahoma" w:hAnsi="Tahoma" w:cs="Tahoma"/>
          <w:color w:val="000000"/>
          <w:sz w:val="24"/>
          <w:szCs w:val="24"/>
          <w:lang w:val="fr-FR"/>
        </w:rPr>
        <w:t xml:space="preserve">c) </w:t>
      </w:r>
      <w:r w:rsidRPr="00B97FDB">
        <w:rPr>
          <w:rFonts w:ascii="Tahoma" w:eastAsia="Tahoma" w:hAnsi="Tahoma" w:cs="Tahoma"/>
          <w:color w:val="FF0000"/>
          <w:sz w:val="24"/>
          <w:szCs w:val="24"/>
          <w:lang w:val="fr-FR"/>
        </w:rPr>
        <w:t>Parmi les comportements les plus fréquents, citons les achats compulsifs, l'alimentation compulsive, les troubles sexuels...</w:t>
      </w:r>
    </w:p>
    <w:p w14:paraId="4D6F40A6" w14:textId="77777777" w:rsidR="00DD6571" w:rsidRPr="00B97FDB" w:rsidRDefault="00DD657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720" w:hanging="278"/>
        <w:jc w:val="both"/>
        <w:rPr>
          <w:rFonts w:ascii="Tahoma" w:eastAsia="Tahoma" w:hAnsi="Tahoma" w:cs="Tahoma"/>
          <w:color w:val="FF0000"/>
          <w:sz w:val="24"/>
          <w:szCs w:val="24"/>
          <w:lang w:val="fr-FR"/>
        </w:rPr>
      </w:pPr>
    </w:p>
    <w:p w14:paraId="400FEC5B" w14:textId="77777777" w:rsidR="00DD6571" w:rsidRPr="00B97FDB" w:rsidRDefault="00DD657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720" w:hanging="278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</w:p>
    <w:p w14:paraId="3DEB46E9" w14:textId="77777777" w:rsidR="00DD6571" w:rsidRPr="00B97FDB" w:rsidRDefault="00DD657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" w:after="0" w:line="240" w:lineRule="auto"/>
        <w:ind w:left="720" w:hanging="278"/>
        <w:jc w:val="both"/>
        <w:rPr>
          <w:rFonts w:ascii="Tahoma" w:eastAsia="Tahoma" w:hAnsi="Tahoma" w:cs="Tahoma"/>
          <w:color w:val="000000"/>
          <w:sz w:val="24"/>
          <w:szCs w:val="24"/>
          <w:lang w:val="fr-FR"/>
        </w:rPr>
      </w:pPr>
    </w:p>
    <w:sectPr w:rsidR="00DD6571" w:rsidRPr="00B97FDB">
      <w:headerReference w:type="default" r:id="rId8"/>
      <w:pgSz w:w="11906" w:h="16838"/>
      <w:pgMar w:top="720" w:right="720" w:bottom="720" w:left="720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569F08C" w14:textId="77777777" w:rsidR="00F1600A" w:rsidRDefault="00F1600A">
      <w:pPr>
        <w:spacing w:after="0" w:line="240" w:lineRule="auto"/>
      </w:pPr>
      <w:r>
        <w:separator/>
      </w:r>
    </w:p>
  </w:endnote>
  <w:endnote w:type="continuationSeparator" w:id="0">
    <w:p w14:paraId="64B9BC81" w14:textId="77777777" w:rsidR="00F1600A" w:rsidRDefault="00F160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C26ACEB-800D-4259-8BFE-76FF7818894E}"/>
    <w:embedBold r:id="rId2" w:fontKey="{356F16AB-4523-48FB-8E18-3E65499AAF4A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7EF3C8AC-528E-47A4-879F-D66B6E0A92C0}"/>
    <w:embedBold r:id="rId4" w:fontKey="{8BC7E398-B41B-4C71-AA62-D3AFAA993E81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8DDB95BB-0FF1-404C-99EA-90601C30B2A5}"/>
    <w:embedItalic r:id="rId6" w:fontKey="{6FD09DA8-15AC-4251-82B0-CFD398B0BC4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2837ACA5-DF37-4C88-939C-779C3586043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1B03E49" w14:textId="77777777" w:rsidR="00F1600A" w:rsidRDefault="00F1600A">
      <w:pPr>
        <w:spacing w:after="0" w:line="240" w:lineRule="auto"/>
      </w:pPr>
      <w:r>
        <w:separator/>
      </w:r>
    </w:p>
  </w:footnote>
  <w:footnote w:type="continuationSeparator" w:id="0">
    <w:p w14:paraId="59A03C1B" w14:textId="77777777" w:rsidR="00F1600A" w:rsidRDefault="00F160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31F752" w14:textId="77777777" w:rsidR="00DD6571" w:rsidRDefault="00000000">
    <w:pPr>
      <w:pBdr>
        <w:top w:val="nil"/>
        <w:left w:val="nil"/>
        <w:bottom w:val="nil"/>
        <w:right w:val="nil"/>
        <w:between w:val="nil"/>
      </w:pBdr>
      <w:shd w:val="clear" w:color="auto" w:fill="70AD47"/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b/>
        <w:noProof/>
        <w:color w:val="4472C4"/>
        <w:sz w:val="32"/>
        <w:szCs w:val="32"/>
      </w:rPr>
      <w:drawing>
        <wp:inline distT="0" distB="0" distL="0" distR="0" wp14:anchorId="6169ADC6" wp14:editId="2E3C8223">
          <wp:extent cx="429895" cy="795020"/>
          <wp:effectExtent l="0" t="0" r="0" b="0"/>
          <wp:docPr id="1" name="image1.png" descr="Logo, icon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Logo, icon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29895" cy="7950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b/>
        <w:color w:val="4472C4"/>
        <w:sz w:val="32"/>
        <w:szCs w:val="32"/>
      </w:rPr>
      <w:t xml:space="preserve">       MODULE 3. </w:t>
    </w:r>
    <w:proofErr w:type="spellStart"/>
    <w:r>
      <w:rPr>
        <w:b/>
        <w:color w:val="4472C4"/>
        <w:sz w:val="32"/>
        <w:szCs w:val="32"/>
      </w:rPr>
      <w:t>Unité</w:t>
    </w:r>
    <w:proofErr w:type="spellEnd"/>
    <w:r>
      <w:rPr>
        <w:b/>
        <w:color w:val="4472C4"/>
        <w:sz w:val="32"/>
        <w:szCs w:val="32"/>
      </w:rPr>
      <w:t xml:space="preserve"> 3. Auto-</w:t>
    </w:r>
    <w:proofErr w:type="spellStart"/>
    <w:r>
      <w:rPr>
        <w:b/>
        <w:color w:val="4472C4"/>
        <w:sz w:val="32"/>
        <w:szCs w:val="32"/>
      </w:rPr>
      <w:t>évaluation</w:t>
    </w:r>
    <w:proofErr w:type="spellEnd"/>
    <w:r>
      <w:rPr>
        <w:b/>
        <w:color w:val="4472C4"/>
        <w:sz w:val="32"/>
        <w:szCs w:val="32"/>
      </w:rPr>
      <w:t xml:space="preserve"> </w:t>
    </w:r>
    <w:r>
      <w:rPr>
        <w:b/>
        <w:noProof/>
        <w:color w:val="4472C4"/>
        <w:sz w:val="32"/>
        <w:szCs w:val="32"/>
      </w:rPr>
      <w:drawing>
        <wp:inline distT="0" distB="0" distL="0" distR="0" wp14:anchorId="62594032" wp14:editId="1500A2F2">
          <wp:extent cx="1816100" cy="381000"/>
          <wp:effectExtent l="0" t="0" r="0" b="0"/>
          <wp:docPr id="2" name="image2.png" descr="Text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Text&#10;&#10;Description automatically generated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16100" cy="381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3DE9E4EC" w14:textId="77777777" w:rsidR="00DD6571" w:rsidRDefault="00DD6571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955160"/>
    <w:multiLevelType w:val="multilevel"/>
    <w:tmpl w:val="27B47D38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EB71CF4"/>
    <w:multiLevelType w:val="multilevel"/>
    <w:tmpl w:val="D7B2513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F1792D"/>
    <w:multiLevelType w:val="multilevel"/>
    <w:tmpl w:val="F64ECC8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D829CE"/>
    <w:multiLevelType w:val="multilevel"/>
    <w:tmpl w:val="1EB0913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8175E22"/>
    <w:multiLevelType w:val="multilevel"/>
    <w:tmpl w:val="011E41D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D77331"/>
    <w:multiLevelType w:val="multilevel"/>
    <w:tmpl w:val="0568C428"/>
    <w:lvl w:ilvl="0">
      <w:start w:val="1"/>
      <w:numFmt w:val="lowerLetter"/>
      <w:lvlText w:val="%1)"/>
      <w:lvlJc w:val="left"/>
      <w:pPr>
        <w:ind w:left="1070" w:hanging="71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6214D43"/>
    <w:multiLevelType w:val="multilevel"/>
    <w:tmpl w:val="A57866AA"/>
    <w:lvl w:ilvl="0">
      <w:start w:val="2"/>
      <w:numFmt w:val="decimal"/>
      <w:lvlText w:val="%1"/>
      <w:lvlJc w:val="left"/>
      <w:pPr>
        <w:ind w:left="720" w:hanging="360"/>
      </w:pPr>
      <w:rPr>
        <w:color w:val="4472C4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700937047">
    <w:abstractNumId w:val="5"/>
  </w:num>
  <w:num w:numId="2" w16cid:durableId="511526514">
    <w:abstractNumId w:val="3"/>
  </w:num>
  <w:num w:numId="3" w16cid:durableId="1405838497">
    <w:abstractNumId w:val="2"/>
  </w:num>
  <w:num w:numId="4" w16cid:durableId="348993415">
    <w:abstractNumId w:val="1"/>
  </w:num>
  <w:num w:numId="5" w16cid:durableId="211891908">
    <w:abstractNumId w:val="0"/>
  </w:num>
  <w:num w:numId="6" w16cid:durableId="1555922157">
    <w:abstractNumId w:val="6"/>
  </w:num>
  <w:num w:numId="7" w16cid:durableId="169695554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6571"/>
    <w:rsid w:val="009D49D6"/>
    <w:rsid w:val="00B97FDB"/>
    <w:rsid w:val="00DD6571"/>
    <w:rsid w:val="00F160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6C06B3"/>
  <w15:docId w15:val="{F1303148-D2CD-40BD-9D0B-D50E922F49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ES" w:eastAsia="es-E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widowControl w:val="0"/>
      <w:spacing w:after="0" w:line="289" w:lineRule="auto"/>
      <w:ind w:left="192"/>
      <w:jc w:val="both"/>
      <w:outlineLvl w:val="1"/>
    </w:pPr>
    <w:rPr>
      <w:rFonts w:ascii="Tahoma" w:eastAsia="Tahoma" w:hAnsi="Tahoma" w:cs="Tahoma"/>
      <w:b/>
      <w:sz w:val="24"/>
      <w:szCs w:val="24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DDk2j46IJoXhYy/NkDg09eao6WA==">CgMxLjA4AHIhMTl5OWFZWjNRQ0I2U1pCXzc2OVFCZHE0eGNpdl9Sak5F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609</Words>
  <Characters>3352</Characters>
  <Application>Microsoft Office Word</Application>
  <DocSecurity>0</DocSecurity>
  <Lines>27</Lines>
  <Paragraphs>7</Paragraphs>
  <ScaleCrop>false</ScaleCrop>
  <Company/>
  <LinksUpToDate>false</LinksUpToDate>
  <CharactersWithSpaces>3954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Ger Fornés Romero</dc:creator>
  <cp:keywords>, docId:16D671EECF92E51BE0EF26AA7B4A03FA</cp:keywords>
  <cp:lastModifiedBy>Gertrudis Fornes Romero</cp:lastModifiedBy>
  <cp:revision>2</cp:revision>
  <dcterms:created xsi:type="dcterms:W3CDTF">2024-06-20T11:41:00Z</dcterms:created>
  <dcterms:modified xsi:type="dcterms:W3CDTF">2024-06-20T11:41:00Z</dcterms:modified>
</cp:coreProperties>
</file>