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2A41DEC" w14:textId="77777777" w:rsidR="00226F10" w:rsidRDefault="00226F10">
      <w:pPr>
        <w:jc w:val="both"/>
        <w:rPr>
          <w:b/>
          <w:color w:val="9CC3E5"/>
          <w:sz w:val="20"/>
          <w:szCs w:val="20"/>
        </w:rPr>
      </w:pPr>
    </w:p>
    <w:p w14:paraId="3D1C9D6F" w14:textId="77777777" w:rsidR="00226F10" w:rsidRPr="00204D98" w:rsidRDefault="00000000">
      <w:pPr>
        <w:numPr>
          <w:ilvl w:val="0"/>
          <w:numId w:val="8"/>
        </w:numPr>
        <w:pBdr>
          <w:top w:val="nil"/>
          <w:left w:val="nil"/>
          <w:bottom w:val="nil"/>
          <w:right w:val="nil"/>
          <w:between w:val="nil"/>
        </w:pBdr>
        <w:spacing w:after="0" w:line="240" w:lineRule="auto"/>
        <w:rPr>
          <w:rFonts w:ascii="Tahoma" w:eastAsia="Tahoma" w:hAnsi="Tahoma" w:cs="Tahoma"/>
          <w:sz w:val="24"/>
          <w:szCs w:val="24"/>
          <w:lang w:val="fr-FR"/>
        </w:rPr>
      </w:pPr>
      <w:r w:rsidRPr="00204D98">
        <w:rPr>
          <w:rFonts w:ascii="Tahoma" w:eastAsia="Tahoma" w:hAnsi="Tahoma" w:cs="Tahoma"/>
          <w:color w:val="4472C4"/>
          <w:sz w:val="24"/>
          <w:szCs w:val="24"/>
          <w:lang w:val="fr-FR"/>
        </w:rPr>
        <w:t>L'exercice et le régime alimentaire sont-ils recommandés comme éléments d'une autosoin réussie ?</w:t>
      </w:r>
    </w:p>
    <w:p w14:paraId="0DD075BB" w14:textId="77777777" w:rsidR="00226F10" w:rsidRPr="00204D98" w:rsidRDefault="00226F10">
      <w:pPr>
        <w:pBdr>
          <w:top w:val="nil"/>
          <w:left w:val="nil"/>
          <w:bottom w:val="nil"/>
          <w:right w:val="nil"/>
          <w:between w:val="nil"/>
        </w:pBdr>
        <w:spacing w:after="0" w:line="240" w:lineRule="auto"/>
        <w:ind w:left="720"/>
        <w:rPr>
          <w:rFonts w:ascii="Tahoma" w:eastAsia="Tahoma" w:hAnsi="Tahoma" w:cs="Tahoma"/>
          <w:b/>
          <w:color w:val="2F5496"/>
          <w:sz w:val="24"/>
          <w:szCs w:val="24"/>
          <w:lang w:val="fr-FR"/>
        </w:rPr>
      </w:pPr>
    </w:p>
    <w:p w14:paraId="11414893" w14:textId="77777777" w:rsidR="00226F10" w:rsidRPr="00204D98" w:rsidRDefault="00000000">
      <w:pPr>
        <w:numPr>
          <w:ilvl w:val="0"/>
          <w:numId w:val="1"/>
        </w:numPr>
        <w:pBdr>
          <w:top w:val="nil"/>
          <w:left w:val="nil"/>
          <w:bottom w:val="nil"/>
          <w:right w:val="nil"/>
          <w:between w:val="nil"/>
        </w:pBdr>
        <w:spacing w:after="0" w:line="240" w:lineRule="auto"/>
        <w:rPr>
          <w:rFonts w:ascii="Tahoma" w:eastAsia="Tahoma" w:hAnsi="Tahoma" w:cs="Tahoma"/>
          <w:color w:val="2F5496"/>
          <w:sz w:val="24"/>
          <w:szCs w:val="24"/>
          <w:lang w:val="fr-FR"/>
        </w:rPr>
      </w:pPr>
      <w:r w:rsidRPr="00204D98">
        <w:rPr>
          <w:rFonts w:ascii="Tahoma" w:eastAsia="Tahoma" w:hAnsi="Tahoma" w:cs="Tahoma"/>
          <w:sz w:val="24"/>
          <w:szCs w:val="24"/>
          <w:lang w:val="fr-FR"/>
        </w:rPr>
        <w:t>Non, l'accent doit être mis uniquement sur une routine de sommeil saine</w:t>
      </w:r>
      <w:r w:rsidRPr="00204D98">
        <w:rPr>
          <w:rFonts w:ascii="Tahoma" w:eastAsia="Tahoma" w:hAnsi="Tahoma" w:cs="Tahoma"/>
          <w:color w:val="000000"/>
          <w:sz w:val="24"/>
          <w:szCs w:val="24"/>
          <w:lang w:val="fr-FR"/>
        </w:rPr>
        <w:t>.</w:t>
      </w:r>
    </w:p>
    <w:p w14:paraId="1089E761" w14:textId="77777777" w:rsidR="00226F10" w:rsidRPr="00204D98" w:rsidRDefault="00000000">
      <w:pPr>
        <w:numPr>
          <w:ilvl w:val="0"/>
          <w:numId w:val="1"/>
        </w:numPr>
        <w:pBdr>
          <w:top w:val="nil"/>
          <w:left w:val="nil"/>
          <w:bottom w:val="nil"/>
          <w:right w:val="nil"/>
          <w:between w:val="nil"/>
        </w:pBdr>
        <w:spacing w:after="0" w:line="240" w:lineRule="auto"/>
        <w:rPr>
          <w:rFonts w:ascii="Tahoma" w:eastAsia="Tahoma" w:hAnsi="Tahoma" w:cs="Tahoma"/>
          <w:color w:val="2F5496"/>
          <w:sz w:val="24"/>
          <w:szCs w:val="24"/>
          <w:lang w:val="fr-FR"/>
        </w:rPr>
      </w:pPr>
      <w:r w:rsidRPr="00204D98">
        <w:rPr>
          <w:rFonts w:ascii="Tahoma" w:eastAsia="Tahoma" w:hAnsi="Tahoma" w:cs="Tahoma"/>
          <w:color w:val="000000"/>
          <w:sz w:val="24"/>
          <w:szCs w:val="24"/>
          <w:lang w:val="fr-FR"/>
        </w:rPr>
        <w:t>Seulement si le professionnel souffre de douleurs au cou et au dos.</w:t>
      </w:r>
    </w:p>
    <w:p w14:paraId="157E1BA7" w14:textId="77777777" w:rsidR="00226F10" w:rsidRPr="00204D98" w:rsidRDefault="00000000">
      <w:pPr>
        <w:numPr>
          <w:ilvl w:val="0"/>
          <w:numId w:val="1"/>
        </w:numPr>
        <w:pBdr>
          <w:top w:val="nil"/>
          <w:left w:val="nil"/>
          <w:bottom w:val="nil"/>
          <w:right w:val="nil"/>
          <w:between w:val="nil"/>
        </w:pBdr>
        <w:spacing w:after="0" w:line="240" w:lineRule="auto"/>
        <w:rPr>
          <w:rFonts w:ascii="Tahoma" w:eastAsia="Tahoma" w:hAnsi="Tahoma" w:cs="Tahoma"/>
          <w:color w:val="FF0000"/>
          <w:sz w:val="24"/>
          <w:szCs w:val="24"/>
          <w:lang w:val="fr-FR"/>
        </w:rPr>
      </w:pPr>
      <w:r w:rsidRPr="00204D98">
        <w:rPr>
          <w:rFonts w:ascii="Tahoma" w:eastAsia="Tahoma" w:hAnsi="Tahoma" w:cs="Tahoma"/>
          <w:color w:val="FF0000"/>
          <w:sz w:val="24"/>
          <w:szCs w:val="24"/>
          <w:lang w:val="fr-FR"/>
        </w:rPr>
        <w:t>Oui, ils peuvent contribuer au maintien d'un bien-être général.</w:t>
      </w:r>
    </w:p>
    <w:p w14:paraId="21F79DFA" w14:textId="77777777" w:rsidR="00226F10" w:rsidRPr="00204D98" w:rsidRDefault="00226F10">
      <w:pPr>
        <w:pBdr>
          <w:top w:val="nil"/>
          <w:left w:val="nil"/>
          <w:bottom w:val="nil"/>
          <w:right w:val="nil"/>
          <w:between w:val="nil"/>
        </w:pBdr>
        <w:spacing w:after="0" w:line="240" w:lineRule="auto"/>
        <w:ind w:left="1080"/>
        <w:rPr>
          <w:rFonts w:ascii="Tahoma" w:eastAsia="Tahoma" w:hAnsi="Tahoma" w:cs="Tahoma"/>
          <w:b/>
          <w:color w:val="FF0000"/>
          <w:sz w:val="24"/>
          <w:szCs w:val="24"/>
          <w:lang w:val="fr-FR"/>
        </w:rPr>
      </w:pPr>
    </w:p>
    <w:p w14:paraId="33743E29" w14:textId="77777777" w:rsidR="00226F10" w:rsidRPr="00204D98" w:rsidRDefault="00000000">
      <w:pPr>
        <w:numPr>
          <w:ilvl w:val="0"/>
          <w:numId w:val="8"/>
        </w:numPr>
        <w:pBdr>
          <w:top w:val="nil"/>
          <w:left w:val="nil"/>
          <w:bottom w:val="nil"/>
          <w:right w:val="nil"/>
          <w:between w:val="nil"/>
        </w:pBdr>
        <w:spacing w:after="0" w:line="240" w:lineRule="auto"/>
        <w:rPr>
          <w:rFonts w:ascii="Tahoma" w:eastAsia="Tahoma" w:hAnsi="Tahoma" w:cs="Tahoma"/>
          <w:sz w:val="24"/>
          <w:szCs w:val="24"/>
          <w:lang w:val="fr-FR"/>
        </w:rPr>
      </w:pPr>
      <w:r w:rsidRPr="00204D98">
        <w:rPr>
          <w:rFonts w:ascii="Tahoma" w:eastAsia="Tahoma" w:hAnsi="Tahoma" w:cs="Tahoma"/>
          <w:color w:val="4472C4"/>
          <w:sz w:val="24"/>
          <w:szCs w:val="24"/>
          <w:lang w:val="fr-FR"/>
        </w:rPr>
        <w:t>La conscience de soi peut-elle être utile pour prévenir l'apparition du burnout ?</w:t>
      </w:r>
    </w:p>
    <w:p w14:paraId="0D818988" w14:textId="77777777" w:rsidR="00226F10" w:rsidRPr="00204D98" w:rsidRDefault="00226F10">
      <w:pPr>
        <w:pBdr>
          <w:top w:val="nil"/>
          <w:left w:val="nil"/>
          <w:bottom w:val="nil"/>
          <w:right w:val="nil"/>
          <w:between w:val="nil"/>
        </w:pBdr>
        <w:spacing w:after="0" w:line="240" w:lineRule="auto"/>
        <w:ind w:left="720"/>
        <w:rPr>
          <w:rFonts w:ascii="Tahoma" w:eastAsia="Tahoma" w:hAnsi="Tahoma" w:cs="Tahoma"/>
          <w:color w:val="000000"/>
          <w:sz w:val="24"/>
          <w:szCs w:val="24"/>
          <w:lang w:val="fr-FR"/>
        </w:rPr>
      </w:pPr>
    </w:p>
    <w:p w14:paraId="3D85E9B1" w14:textId="77777777" w:rsidR="00226F10" w:rsidRPr="00204D98" w:rsidRDefault="00000000">
      <w:pPr>
        <w:numPr>
          <w:ilvl w:val="0"/>
          <w:numId w:val="2"/>
        </w:numPr>
        <w:pBdr>
          <w:top w:val="nil"/>
          <w:left w:val="nil"/>
          <w:bottom w:val="nil"/>
          <w:right w:val="nil"/>
          <w:between w:val="nil"/>
        </w:pBdr>
        <w:spacing w:after="0" w:line="240" w:lineRule="auto"/>
        <w:rPr>
          <w:rFonts w:ascii="Tahoma" w:eastAsia="Tahoma" w:hAnsi="Tahoma" w:cs="Tahoma"/>
          <w:color w:val="FF0000"/>
          <w:sz w:val="24"/>
          <w:szCs w:val="24"/>
          <w:lang w:val="fr-FR"/>
        </w:rPr>
      </w:pPr>
      <w:r w:rsidRPr="00204D98">
        <w:rPr>
          <w:rFonts w:ascii="Tahoma" w:eastAsia="Tahoma" w:hAnsi="Tahoma" w:cs="Tahoma"/>
          <w:color w:val="FF0000"/>
          <w:sz w:val="24"/>
          <w:szCs w:val="24"/>
          <w:lang w:val="fr-FR"/>
        </w:rPr>
        <w:t>Oui, c'est un outil important pour permettre aux professionnels de reconnaître leur niveau de stress.</w:t>
      </w:r>
    </w:p>
    <w:p w14:paraId="5563097C" w14:textId="77777777" w:rsidR="00226F10" w:rsidRPr="00204D98" w:rsidRDefault="00000000">
      <w:pPr>
        <w:numPr>
          <w:ilvl w:val="0"/>
          <w:numId w:val="2"/>
        </w:numPr>
        <w:pBdr>
          <w:top w:val="nil"/>
          <w:left w:val="nil"/>
          <w:bottom w:val="nil"/>
          <w:right w:val="nil"/>
          <w:between w:val="nil"/>
        </w:pBdr>
        <w:spacing w:after="0" w:line="240" w:lineRule="auto"/>
        <w:rPr>
          <w:rFonts w:ascii="Tahoma" w:eastAsia="Tahoma" w:hAnsi="Tahoma" w:cs="Tahoma"/>
          <w:color w:val="000000"/>
          <w:sz w:val="24"/>
          <w:szCs w:val="24"/>
          <w:lang w:val="fr-FR"/>
        </w:rPr>
      </w:pPr>
      <w:r w:rsidRPr="00204D98">
        <w:rPr>
          <w:rFonts w:ascii="Tahoma" w:eastAsia="Tahoma" w:hAnsi="Tahoma" w:cs="Tahoma"/>
          <w:color w:val="000000"/>
          <w:sz w:val="24"/>
          <w:szCs w:val="24"/>
          <w:lang w:val="fr-FR"/>
        </w:rPr>
        <w:t xml:space="preserve">Seulement si elle est </w:t>
      </w:r>
      <w:r w:rsidRPr="00204D98">
        <w:rPr>
          <w:rFonts w:ascii="Tahoma" w:eastAsia="Tahoma" w:hAnsi="Tahoma" w:cs="Tahoma"/>
          <w:sz w:val="24"/>
          <w:szCs w:val="24"/>
          <w:lang w:val="fr-FR"/>
        </w:rPr>
        <w:t xml:space="preserve">pratiquée </w:t>
      </w:r>
      <w:r w:rsidRPr="00204D98">
        <w:rPr>
          <w:rFonts w:ascii="Tahoma" w:eastAsia="Tahoma" w:hAnsi="Tahoma" w:cs="Tahoma"/>
          <w:color w:val="000000"/>
          <w:sz w:val="24"/>
          <w:szCs w:val="24"/>
          <w:lang w:val="fr-FR"/>
        </w:rPr>
        <w:t>en utilisant les techniques de la pleine conscience.</w:t>
      </w:r>
    </w:p>
    <w:p w14:paraId="536FC040" w14:textId="77777777" w:rsidR="00226F10" w:rsidRPr="00204D98" w:rsidRDefault="00000000">
      <w:pPr>
        <w:numPr>
          <w:ilvl w:val="0"/>
          <w:numId w:val="2"/>
        </w:numPr>
        <w:pBdr>
          <w:top w:val="nil"/>
          <w:left w:val="nil"/>
          <w:bottom w:val="nil"/>
          <w:right w:val="nil"/>
          <w:between w:val="nil"/>
        </w:pBdr>
        <w:spacing w:after="0" w:line="240" w:lineRule="auto"/>
        <w:rPr>
          <w:rFonts w:ascii="Tahoma" w:eastAsia="Tahoma" w:hAnsi="Tahoma" w:cs="Tahoma"/>
          <w:color w:val="000000"/>
          <w:sz w:val="24"/>
          <w:szCs w:val="24"/>
          <w:lang w:val="fr-FR"/>
        </w:rPr>
      </w:pPr>
      <w:r w:rsidRPr="00204D98">
        <w:rPr>
          <w:rFonts w:ascii="Tahoma" w:eastAsia="Tahoma" w:hAnsi="Tahoma" w:cs="Tahoma"/>
          <w:color w:val="000000"/>
          <w:sz w:val="24"/>
          <w:szCs w:val="24"/>
          <w:lang w:val="fr-FR"/>
        </w:rPr>
        <w:t>Non, le niveau de stress doit être contrôlé par le coordinateur et non par l'employé lui-même.</w:t>
      </w:r>
    </w:p>
    <w:p w14:paraId="012F27CD" w14:textId="77777777" w:rsidR="00226F10" w:rsidRPr="00204D98" w:rsidRDefault="00226F10">
      <w:pPr>
        <w:spacing w:after="0" w:line="240" w:lineRule="auto"/>
        <w:rPr>
          <w:rFonts w:ascii="Tahoma" w:eastAsia="Tahoma" w:hAnsi="Tahoma" w:cs="Tahoma"/>
          <w:color w:val="4472C4"/>
          <w:sz w:val="24"/>
          <w:szCs w:val="24"/>
          <w:lang w:val="fr-FR"/>
        </w:rPr>
      </w:pPr>
    </w:p>
    <w:p w14:paraId="0916A111" w14:textId="77777777" w:rsidR="00226F10" w:rsidRPr="00204D98" w:rsidRDefault="00000000">
      <w:pPr>
        <w:numPr>
          <w:ilvl w:val="0"/>
          <w:numId w:val="8"/>
        </w:numPr>
        <w:pBdr>
          <w:top w:val="nil"/>
          <w:left w:val="nil"/>
          <w:bottom w:val="nil"/>
          <w:right w:val="nil"/>
          <w:between w:val="nil"/>
        </w:pBdr>
        <w:spacing w:after="0" w:line="240" w:lineRule="auto"/>
        <w:rPr>
          <w:rFonts w:ascii="Tahoma" w:eastAsia="Tahoma" w:hAnsi="Tahoma" w:cs="Tahoma"/>
          <w:color w:val="5B9BD5"/>
          <w:sz w:val="24"/>
          <w:szCs w:val="24"/>
          <w:lang w:val="fr-FR"/>
        </w:rPr>
      </w:pPr>
      <w:r w:rsidRPr="00204D98">
        <w:rPr>
          <w:rFonts w:ascii="Tahoma" w:eastAsia="Tahoma" w:hAnsi="Tahoma" w:cs="Tahoma"/>
          <w:color w:val="4472C4"/>
          <w:sz w:val="24"/>
          <w:szCs w:val="24"/>
          <w:lang w:val="fr-FR"/>
        </w:rPr>
        <w:t>Quelles sont les bonnes pratiques pour développer la conscience de soi ?</w:t>
      </w:r>
    </w:p>
    <w:p w14:paraId="442DC87E" w14:textId="77777777" w:rsidR="00226F10" w:rsidRPr="00204D98" w:rsidRDefault="00226F10">
      <w:pPr>
        <w:pBdr>
          <w:top w:val="nil"/>
          <w:left w:val="nil"/>
          <w:bottom w:val="nil"/>
          <w:right w:val="nil"/>
          <w:between w:val="nil"/>
        </w:pBdr>
        <w:spacing w:after="0" w:line="240" w:lineRule="auto"/>
        <w:ind w:left="720"/>
        <w:rPr>
          <w:rFonts w:ascii="Tahoma" w:eastAsia="Tahoma" w:hAnsi="Tahoma" w:cs="Tahoma"/>
          <w:b/>
          <w:color w:val="2F5496"/>
          <w:sz w:val="24"/>
          <w:szCs w:val="24"/>
          <w:lang w:val="fr-FR"/>
        </w:rPr>
      </w:pPr>
    </w:p>
    <w:p w14:paraId="2B715B69" w14:textId="77777777" w:rsidR="00226F10" w:rsidRPr="00204D98" w:rsidRDefault="00000000">
      <w:pPr>
        <w:numPr>
          <w:ilvl w:val="0"/>
          <w:numId w:val="3"/>
        </w:numPr>
        <w:pBdr>
          <w:top w:val="nil"/>
          <w:left w:val="nil"/>
          <w:bottom w:val="nil"/>
          <w:right w:val="nil"/>
          <w:between w:val="nil"/>
        </w:pBdr>
        <w:spacing w:after="0" w:line="240" w:lineRule="auto"/>
        <w:rPr>
          <w:rFonts w:ascii="Tahoma" w:eastAsia="Tahoma" w:hAnsi="Tahoma" w:cs="Tahoma"/>
          <w:color w:val="000000"/>
          <w:sz w:val="24"/>
          <w:szCs w:val="24"/>
          <w:lang w:val="fr-FR"/>
        </w:rPr>
      </w:pPr>
      <w:r w:rsidRPr="00204D98">
        <w:rPr>
          <w:rFonts w:ascii="Tahoma" w:eastAsia="Tahoma" w:hAnsi="Tahoma" w:cs="Tahoma"/>
          <w:color w:val="000000"/>
          <w:sz w:val="24"/>
          <w:szCs w:val="24"/>
          <w:lang w:val="fr-FR"/>
        </w:rPr>
        <w:t>Augmenter la motivation et l'estime de soi.</w:t>
      </w:r>
    </w:p>
    <w:p w14:paraId="36CC8DD5" w14:textId="77777777" w:rsidR="00226F10" w:rsidRPr="00204D98" w:rsidRDefault="00000000">
      <w:pPr>
        <w:numPr>
          <w:ilvl w:val="0"/>
          <w:numId w:val="3"/>
        </w:numPr>
        <w:pBdr>
          <w:top w:val="nil"/>
          <w:left w:val="nil"/>
          <w:bottom w:val="nil"/>
          <w:right w:val="nil"/>
          <w:between w:val="nil"/>
        </w:pBdr>
        <w:spacing w:after="0" w:line="240" w:lineRule="auto"/>
        <w:rPr>
          <w:rFonts w:ascii="Tahoma" w:eastAsia="Tahoma" w:hAnsi="Tahoma" w:cs="Tahoma"/>
          <w:color w:val="000000"/>
          <w:sz w:val="24"/>
          <w:szCs w:val="24"/>
          <w:lang w:val="fr-FR"/>
        </w:rPr>
      </w:pPr>
      <w:r w:rsidRPr="00204D98">
        <w:rPr>
          <w:rFonts w:ascii="Tahoma" w:eastAsia="Tahoma" w:hAnsi="Tahoma" w:cs="Tahoma"/>
          <w:color w:val="FF0000"/>
          <w:sz w:val="24"/>
          <w:szCs w:val="24"/>
          <w:lang w:val="fr-FR"/>
        </w:rPr>
        <w:t xml:space="preserve">Méditation de pleine conscience et </w:t>
      </w:r>
      <w:r w:rsidRPr="00204D98">
        <w:rPr>
          <w:rFonts w:ascii="Tahoma" w:eastAsia="Tahoma" w:hAnsi="Tahoma" w:cs="Tahoma"/>
          <w:color w:val="FF0000"/>
          <w:sz w:val="24"/>
          <w:szCs w:val="24"/>
          <w:highlight w:val="white"/>
          <w:lang w:val="fr-FR"/>
        </w:rPr>
        <w:t>écriture réflexive.</w:t>
      </w:r>
    </w:p>
    <w:p w14:paraId="6069F12E" w14:textId="77777777" w:rsidR="00226F10" w:rsidRDefault="00000000">
      <w:pPr>
        <w:numPr>
          <w:ilvl w:val="0"/>
          <w:numId w:val="3"/>
        </w:numPr>
        <w:pBdr>
          <w:top w:val="nil"/>
          <w:left w:val="nil"/>
          <w:bottom w:val="nil"/>
          <w:right w:val="nil"/>
          <w:between w:val="nil"/>
        </w:pBdr>
        <w:spacing w:after="0" w:line="240" w:lineRule="auto"/>
        <w:rPr>
          <w:rFonts w:ascii="Tahoma" w:eastAsia="Tahoma" w:hAnsi="Tahoma" w:cs="Tahoma"/>
          <w:color w:val="000000"/>
          <w:sz w:val="24"/>
          <w:szCs w:val="24"/>
        </w:rPr>
      </w:pPr>
      <w:r>
        <w:rPr>
          <w:rFonts w:ascii="Tahoma" w:eastAsia="Tahoma" w:hAnsi="Tahoma" w:cs="Tahoma"/>
          <w:color w:val="000000"/>
          <w:sz w:val="24"/>
          <w:szCs w:val="24"/>
          <w:highlight w:val="white"/>
        </w:rPr>
        <w:t xml:space="preserve">Yoga et </w:t>
      </w:r>
      <w:proofErr w:type="spellStart"/>
      <w:r>
        <w:rPr>
          <w:rFonts w:ascii="Tahoma" w:eastAsia="Tahoma" w:hAnsi="Tahoma" w:cs="Tahoma"/>
          <w:sz w:val="24"/>
          <w:szCs w:val="24"/>
          <w:highlight w:val="white"/>
        </w:rPr>
        <w:t>soins</w:t>
      </w:r>
      <w:proofErr w:type="spellEnd"/>
      <w:r>
        <w:rPr>
          <w:rFonts w:ascii="Tahoma" w:eastAsia="Tahoma" w:hAnsi="Tahoma" w:cs="Tahoma"/>
          <w:sz w:val="24"/>
          <w:szCs w:val="24"/>
          <w:highlight w:val="white"/>
        </w:rPr>
        <w:t xml:space="preserve"> personnels</w:t>
      </w:r>
      <w:r>
        <w:rPr>
          <w:rFonts w:ascii="Tahoma" w:eastAsia="Tahoma" w:hAnsi="Tahoma" w:cs="Tahoma"/>
          <w:color w:val="000000"/>
          <w:sz w:val="24"/>
          <w:szCs w:val="24"/>
          <w:highlight w:val="white"/>
        </w:rPr>
        <w:t>.</w:t>
      </w:r>
    </w:p>
    <w:p w14:paraId="5B565284" w14:textId="77777777" w:rsidR="00226F10" w:rsidRDefault="00226F10">
      <w:pPr>
        <w:spacing w:after="0" w:line="240" w:lineRule="auto"/>
        <w:rPr>
          <w:rFonts w:ascii="Tahoma" w:eastAsia="Tahoma" w:hAnsi="Tahoma" w:cs="Tahoma"/>
          <w:color w:val="000000"/>
          <w:sz w:val="24"/>
          <w:szCs w:val="24"/>
        </w:rPr>
      </w:pPr>
    </w:p>
    <w:p w14:paraId="19A885DF" w14:textId="77777777" w:rsidR="00226F10" w:rsidRPr="00204D98" w:rsidRDefault="00000000">
      <w:pPr>
        <w:numPr>
          <w:ilvl w:val="0"/>
          <w:numId w:val="8"/>
        </w:numPr>
        <w:pBdr>
          <w:top w:val="nil"/>
          <w:left w:val="nil"/>
          <w:bottom w:val="nil"/>
          <w:right w:val="nil"/>
          <w:between w:val="nil"/>
        </w:pBdr>
        <w:spacing w:after="0" w:line="240" w:lineRule="auto"/>
        <w:rPr>
          <w:rFonts w:ascii="Tahoma" w:eastAsia="Tahoma" w:hAnsi="Tahoma" w:cs="Tahoma"/>
          <w:sz w:val="24"/>
          <w:szCs w:val="24"/>
          <w:lang w:val="fr-FR"/>
        </w:rPr>
      </w:pPr>
      <w:r w:rsidRPr="00204D98">
        <w:rPr>
          <w:rFonts w:ascii="Tahoma" w:eastAsia="Tahoma" w:hAnsi="Tahoma" w:cs="Tahoma"/>
          <w:color w:val="4472C4"/>
          <w:sz w:val="24"/>
          <w:szCs w:val="24"/>
          <w:lang w:val="fr-FR"/>
        </w:rPr>
        <w:t>Qu'est-ce que l'auto-efficacité ?</w:t>
      </w:r>
    </w:p>
    <w:p w14:paraId="71246F69" w14:textId="77777777" w:rsidR="00226F10" w:rsidRPr="00204D98" w:rsidRDefault="00226F10">
      <w:pPr>
        <w:spacing w:after="0" w:line="240" w:lineRule="auto"/>
        <w:rPr>
          <w:rFonts w:ascii="Tahoma" w:eastAsia="Tahoma" w:hAnsi="Tahoma" w:cs="Tahoma"/>
          <w:b/>
          <w:color w:val="2F5496"/>
          <w:sz w:val="24"/>
          <w:szCs w:val="24"/>
          <w:lang w:val="fr-FR"/>
        </w:rPr>
      </w:pPr>
    </w:p>
    <w:p w14:paraId="1DD30037" w14:textId="77777777" w:rsidR="00226F10" w:rsidRPr="00204D98" w:rsidRDefault="00000000">
      <w:pPr>
        <w:numPr>
          <w:ilvl w:val="0"/>
          <w:numId w:val="4"/>
        </w:numPr>
        <w:pBdr>
          <w:top w:val="nil"/>
          <w:left w:val="nil"/>
          <w:bottom w:val="nil"/>
          <w:right w:val="nil"/>
          <w:between w:val="nil"/>
        </w:pBdr>
        <w:spacing w:after="0" w:line="240" w:lineRule="auto"/>
        <w:rPr>
          <w:rFonts w:ascii="Tahoma" w:eastAsia="Tahoma" w:hAnsi="Tahoma" w:cs="Tahoma"/>
          <w:color w:val="000000"/>
          <w:sz w:val="24"/>
          <w:szCs w:val="24"/>
          <w:lang w:val="fr-FR"/>
        </w:rPr>
      </w:pPr>
      <w:r w:rsidRPr="00204D98">
        <w:rPr>
          <w:rFonts w:ascii="Tahoma" w:eastAsia="Tahoma" w:hAnsi="Tahoma" w:cs="Tahoma"/>
          <w:color w:val="000000"/>
          <w:sz w:val="24"/>
          <w:szCs w:val="24"/>
          <w:lang w:val="fr-FR"/>
        </w:rPr>
        <w:t>Confiance en sa propre valeur ou en ses propres capacités.</w:t>
      </w:r>
    </w:p>
    <w:p w14:paraId="42BBF534" w14:textId="77777777" w:rsidR="00226F10" w:rsidRPr="00204D98" w:rsidRDefault="00000000">
      <w:pPr>
        <w:numPr>
          <w:ilvl w:val="0"/>
          <w:numId w:val="4"/>
        </w:numPr>
        <w:pBdr>
          <w:top w:val="nil"/>
          <w:left w:val="nil"/>
          <w:bottom w:val="nil"/>
          <w:right w:val="nil"/>
          <w:between w:val="nil"/>
        </w:pBdr>
        <w:spacing w:after="0" w:line="240" w:lineRule="auto"/>
        <w:rPr>
          <w:rFonts w:ascii="Tahoma" w:eastAsia="Tahoma" w:hAnsi="Tahoma" w:cs="Tahoma"/>
          <w:color w:val="000000"/>
          <w:sz w:val="24"/>
          <w:szCs w:val="24"/>
          <w:lang w:val="fr-FR"/>
        </w:rPr>
      </w:pPr>
      <w:r w:rsidRPr="00204D98">
        <w:rPr>
          <w:rFonts w:ascii="Tahoma" w:eastAsia="Tahoma" w:hAnsi="Tahoma" w:cs="Tahoma"/>
          <w:color w:val="000000"/>
          <w:sz w:val="24"/>
          <w:szCs w:val="24"/>
          <w:lang w:val="fr-FR"/>
        </w:rPr>
        <w:t>Préoccupation pratique concernant une situation particulière.</w:t>
      </w:r>
    </w:p>
    <w:p w14:paraId="3FBAA0B6" w14:textId="77777777" w:rsidR="00226F10" w:rsidRPr="00204D98" w:rsidRDefault="00000000">
      <w:pPr>
        <w:numPr>
          <w:ilvl w:val="0"/>
          <w:numId w:val="4"/>
        </w:numPr>
        <w:pBdr>
          <w:top w:val="nil"/>
          <w:left w:val="nil"/>
          <w:bottom w:val="nil"/>
          <w:right w:val="nil"/>
          <w:between w:val="nil"/>
        </w:pBdr>
        <w:spacing w:after="0" w:line="240" w:lineRule="auto"/>
        <w:rPr>
          <w:rFonts w:ascii="Tahoma" w:eastAsia="Tahoma" w:hAnsi="Tahoma" w:cs="Tahoma"/>
          <w:color w:val="FF0000"/>
          <w:sz w:val="24"/>
          <w:szCs w:val="24"/>
          <w:lang w:val="fr-FR"/>
        </w:rPr>
      </w:pPr>
      <w:r w:rsidRPr="00204D98">
        <w:rPr>
          <w:rFonts w:ascii="Tahoma" w:eastAsia="Tahoma" w:hAnsi="Tahoma" w:cs="Tahoma"/>
          <w:color w:val="FF0000"/>
          <w:sz w:val="24"/>
          <w:szCs w:val="24"/>
          <w:lang w:val="fr-FR"/>
        </w:rPr>
        <w:t>La croyance qu'une personne a en sa capacité à exercer un contrôle sur la tâche.</w:t>
      </w:r>
    </w:p>
    <w:p w14:paraId="75B43144" w14:textId="77777777" w:rsidR="00226F10" w:rsidRPr="00204D98" w:rsidRDefault="00226F10">
      <w:pPr>
        <w:spacing w:after="0" w:line="240" w:lineRule="auto"/>
        <w:rPr>
          <w:rFonts w:ascii="Tahoma" w:eastAsia="Tahoma" w:hAnsi="Tahoma" w:cs="Tahoma"/>
          <w:color w:val="FF0000"/>
          <w:sz w:val="24"/>
          <w:szCs w:val="24"/>
          <w:lang w:val="fr-FR"/>
        </w:rPr>
      </w:pPr>
    </w:p>
    <w:p w14:paraId="1CD30507" w14:textId="77777777" w:rsidR="00226F10" w:rsidRPr="00204D98" w:rsidRDefault="00000000">
      <w:pPr>
        <w:numPr>
          <w:ilvl w:val="0"/>
          <w:numId w:val="8"/>
        </w:numPr>
        <w:pBdr>
          <w:top w:val="nil"/>
          <w:left w:val="nil"/>
          <w:bottom w:val="nil"/>
          <w:right w:val="nil"/>
          <w:between w:val="nil"/>
        </w:pBdr>
        <w:spacing w:after="0" w:line="240" w:lineRule="auto"/>
        <w:rPr>
          <w:rFonts w:ascii="Tahoma" w:eastAsia="Tahoma" w:hAnsi="Tahoma" w:cs="Tahoma"/>
          <w:sz w:val="24"/>
          <w:szCs w:val="24"/>
          <w:lang w:val="fr-FR"/>
        </w:rPr>
      </w:pPr>
      <w:r w:rsidRPr="00204D98">
        <w:rPr>
          <w:rFonts w:ascii="Tahoma" w:eastAsia="Tahoma" w:hAnsi="Tahoma" w:cs="Tahoma"/>
          <w:color w:val="4472C4"/>
          <w:sz w:val="24"/>
          <w:szCs w:val="24"/>
          <w:lang w:val="fr-FR"/>
        </w:rPr>
        <w:t xml:space="preserve">Les facteurs de résilience psychosociale qui sont </w:t>
      </w:r>
      <w:r w:rsidRPr="00204D98">
        <w:rPr>
          <w:rFonts w:ascii="Tahoma" w:eastAsia="Tahoma" w:hAnsi="Tahoma" w:cs="Tahoma"/>
          <w:b/>
          <w:color w:val="2F5496"/>
          <w:sz w:val="24"/>
          <w:szCs w:val="24"/>
          <w:lang w:val="fr-FR"/>
        </w:rPr>
        <w:t>:</w:t>
      </w:r>
    </w:p>
    <w:p w14:paraId="667492D1" w14:textId="77777777" w:rsidR="00226F10" w:rsidRPr="00204D98" w:rsidRDefault="00226F10">
      <w:pPr>
        <w:spacing w:after="0" w:line="240" w:lineRule="auto"/>
        <w:rPr>
          <w:rFonts w:ascii="Tahoma" w:eastAsia="Tahoma" w:hAnsi="Tahoma" w:cs="Tahoma"/>
          <w:color w:val="4472C4"/>
          <w:sz w:val="24"/>
          <w:szCs w:val="24"/>
          <w:lang w:val="fr-FR"/>
        </w:rPr>
      </w:pPr>
    </w:p>
    <w:p w14:paraId="21313B63" w14:textId="77777777" w:rsidR="00226F10" w:rsidRPr="00204D98" w:rsidRDefault="00000000">
      <w:pPr>
        <w:numPr>
          <w:ilvl w:val="0"/>
          <w:numId w:val="5"/>
        </w:numPr>
        <w:pBdr>
          <w:top w:val="nil"/>
          <w:left w:val="nil"/>
          <w:bottom w:val="nil"/>
          <w:right w:val="nil"/>
          <w:between w:val="nil"/>
        </w:pBdr>
        <w:spacing w:after="0" w:line="240" w:lineRule="auto"/>
        <w:rPr>
          <w:rFonts w:ascii="Tahoma" w:eastAsia="Tahoma" w:hAnsi="Tahoma" w:cs="Tahoma"/>
          <w:color w:val="FF0000"/>
          <w:sz w:val="24"/>
          <w:szCs w:val="24"/>
          <w:lang w:val="fr-FR"/>
        </w:rPr>
      </w:pPr>
      <w:r w:rsidRPr="00204D98">
        <w:rPr>
          <w:rFonts w:ascii="Tahoma" w:eastAsia="Tahoma" w:hAnsi="Tahoma" w:cs="Tahoma"/>
          <w:color w:val="FF0000"/>
          <w:sz w:val="24"/>
          <w:szCs w:val="24"/>
          <w:lang w:val="fr-FR"/>
        </w:rPr>
        <w:t xml:space="preserve">Le sens ou le but de la vie, le sentiment de cohérence, les émotions positives, la résistance, l'estime de soi, l'adaptation active, l'auto-efficacité, l'optimisme, le soutien social, la flexibilité cognitive et la religiosité ou la spiritualité ou l'adaptation religieuse.  </w:t>
      </w:r>
    </w:p>
    <w:p w14:paraId="78C0082C" w14:textId="77777777" w:rsidR="00226F10" w:rsidRPr="00204D98" w:rsidRDefault="00000000">
      <w:pPr>
        <w:numPr>
          <w:ilvl w:val="0"/>
          <w:numId w:val="5"/>
        </w:numPr>
        <w:pBdr>
          <w:top w:val="nil"/>
          <w:left w:val="nil"/>
          <w:bottom w:val="nil"/>
          <w:right w:val="nil"/>
          <w:between w:val="nil"/>
        </w:pBdr>
        <w:spacing w:after="0" w:line="240" w:lineRule="auto"/>
        <w:rPr>
          <w:rFonts w:ascii="Tahoma" w:eastAsia="Tahoma" w:hAnsi="Tahoma" w:cs="Tahoma"/>
          <w:color w:val="000000"/>
          <w:sz w:val="24"/>
          <w:szCs w:val="24"/>
          <w:lang w:val="fr-FR"/>
        </w:rPr>
      </w:pPr>
      <w:r w:rsidRPr="00204D98">
        <w:rPr>
          <w:rFonts w:ascii="Tahoma" w:eastAsia="Tahoma" w:hAnsi="Tahoma" w:cs="Tahoma"/>
          <w:color w:val="000000"/>
          <w:sz w:val="24"/>
          <w:szCs w:val="24"/>
          <w:lang w:val="fr-FR"/>
        </w:rPr>
        <w:t>Conscience de soi, autorégulation, efficacité personnelle.</w:t>
      </w:r>
    </w:p>
    <w:p w14:paraId="7A067D90" w14:textId="77777777" w:rsidR="00226F10" w:rsidRPr="00204D98" w:rsidRDefault="00000000">
      <w:pPr>
        <w:numPr>
          <w:ilvl w:val="0"/>
          <w:numId w:val="5"/>
        </w:numPr>
        <w:pBdr>
          <w:top w:val="nil"/>
          <w:left w:val="nil"/>
          <w:bottom w:val="nil"/>
          <w:right w:val="nil"/>
          <w:between w:val="nil"/>
        </w:pBdr>
        <w:spacing w:after="0" w:line="240" w:lineRule="auto"/>
        <w:rPr>
          <w:rFonts w:ascii="Tahoma" w:eastAsia="Tahoma" w:hAnsi="Tahoma" w:cs="Tahoma"/>
          <w:color w:val="000000"/>
          <w:sz w:val="24"/>
          <w:szCs w:val="24"/>
          <w:lang w:val="fr-FR"/>
        </w:rPr>
      </w:pPr>
      <w:r w:rsidRPr="00204D98">
        <w:rPr>
          <w:rFonts w:ascii="Tahoma" w:eastAsia="Tahoma" w:hAnsi="Tahoma" w:cs="Tahoma"/>
          <w:color w:val="000000"/>
          <w:sz w:val="24"/>
          <w:szCs w:val="24"/>
          <w:lang w:val="fr-FR"/>
        </w:rPr>
        <w:t xml:space="preserve">Motivation, bonnes stratégies d'adaptation, autonomie, maîtrise de l'environnement, développement personnel, but dans la vie et acceptation de soi. </w:t>
      </w:r>
    </w:p>
    <w:p w14:paraId="660BE7A2" w14:textId="77777777" w:rsidR="00226F10" w:rsidRPr="00204D98" w:rsidRDefault="00226F10">
      <w:pPr>
        <w:spacing w:after="0" w:line="240" w:lineRule="auto"/>
        <w:rPr>
          <w:rFonts w:ascii="Tahoma" w:eastAsia="Tahoma" w:hAnsi="Tahoma" w:cs="Tahoma"/>
          <w:b/>
          <w:color w:val="2F5496"/>
          <w:sz w:val="24"/>
          <w:szCs w:val="24"/>
          <w:lang w:val="fr-FR"/>
        </w:rPr>
      </w:pPr>
    </w:p>
    <w:p w14:paraId="71C22876" w14:textId="77777777" w:rsidR="00226F10" w:rsidRPr="00204D98" w:rsidRDefault="00000000">
      <w:pPr>
        <w:numPr>
          <w:ilvl w:val="0"/>
          <w:numId w:val="8"/>
        </w:numPr>
        <w:pBdr>
          <w:top w:val="nil"/>
          <w:left w:val="nil"/>
          <w:bottom w:val="nil"/>
          <w:right w:val="nil"/>
          <w:between w:val="nil"/>
        </w:pBdr>
        <w:spacing w:after="0" w:line="240" w:lineRule="auto"/>
        <w:rPr>
          <w:rFonts w:ascii="Tahoma" w:eastAsia="Tahoma" w:hAnsi="Tahoma" w:cs="Tahoma"/>
          <w:sz w:val="24"/>
          <w:szCs w:val="24"/>
          <w:lang w:val="fr-FR"/>
        </w:rPr>
      </w:pPr>
      <w:r w:rsidRPr="00204D98">
        <w:rPr>
          <w:rFonts w:ascii="Tahoma" w:eastAsia="Tahoma" w:hAnsi="Tahoma" w:cs="Tahoma"/>
          <w:color w:val="4472C4"/>
          <w:sz w:val="24"/>
          <w:szCs w:val="24"/>
          <w:lang w:val="fr-FR"/>
        </w:rPr>
        <w:t xml:space="preserve">L'épuisement professionnel est une réaction à multiples facettes au stress professionnel qui comprend </w:t>
      </w:r>
      <w:r w:rsidRPr="00204D98">
        <w:rPr>
          <w:rFonts w:ascii="Tahoma" w:eastAsia="Tahoma" w:hAnsi="Tahoma" w:cs="Tahoma"/>
          <w:b/>
          <w:color w:val="2F5496"/>
          <w:sz w:val="24"/>
          <w:szCs w:val="24"/>
          <w:lang w:val="fr-FR"/>
        </w:rPr>
        <w:t xml:space="preserve">: </w:t>
      </w:r>
    </w:p>
    <w:p w14:paraId="40972550" w14:textId="77777777" w:rsidR="00226F10" w:rsidRPr="00204D98" w:rsidRDefault="00226F10">
      <w:pPr>
        <w:pBdr>
          <w:top w:val="nil"/>
          <w:left w:val="nil"/>
          <w:bottom w:val="nil"/>
          <w:right w:val="nil"/>
          <w:between w:val="nil"/>
        </w:pBdr>
        <w:spacing w:after="0" w:line="240" w:lineRule="auto"/>
        <w:ind w:left="720"/>
        <w:rPr>
          <w:rFonts w:ascii="Tahoma" w:eastAsia="Tahoma" w:hAnsi="Tahoma" w:cs="Tahoma"/>
          <w:b/>
          <w:color w:val="2F5496"/>
          <w:sz w:val="24"/>
          <w:szCs w:val="24"/>
          <w:lang w:val="fr-FR"/>
        </w:rPr>
      </w:pPr>
    </w:p>
    <w:p w14:paraId="017F3E04" w14:textId="77777777" w:rsidR="00226F10" w:rsidRDefault="00000000">
      <w:pPr>
        <w:numPr>
          <w:ilvl w:val="0"/>
          <w:numId w:val="6"/>
        </w:numPr>
        <w:pBdr>
          <w:top w:val="nil"/>
          <w:left w:val="nil"/>
          <w:bottom w:val="nil"/>
          <w:right w:val="nil"/>
          <w:between w:val="nil"/>
        </w:pBdr>
        <w:spacing w:after="0" w:line="240" w:lineRule="auto"/>
        <w:rPr>
          <w:rFonts w:ascii="Tahoma" w:eastAsia="Tahoma" w:hAnsi="Tahoma" w:cs="Tahoma"/>
          <w:sz w:val="24"/>
          <w:szCs w:val="24"/>
        </w:rPr>
      </w:pPr>
      <w:proofErr w:type="spellStart"/>
      <w:r>
        <w:rPr>
          <w:rFonts w:ascii="Tahoma" w:eastAsia="Tahoma" w:hAnsi="Tahoma" w:cs="Tahoma"/>
          <w:color w:val="FF0000"/>
          <w:sz w:val="24"/>
          <w:szCs w:val="24"/>
        </w:rPr>
        <w:t>Épuisement</w:t>
      </w:r>
      <w:proofErr w:type="spellEnd"/>
      <w:r>
        <w:rPr>
          <w:rFonts w:ascii="Tahoma" w:eastAsia="Tahoma" w:hAnsi="Tahoma" w:cs="Tahoma"/>
          <w:color w:val="FF0000"/>
          <w:sz w:val="24"/>
          <w:szCs w:val="24"/>
        </w:rPr>
        <w:t xml:space="preserve">, </w:t>
      </w:r>
      <w:proofErr w:type="spellStart"/>
      <w:r>
        <w:rPr>
          <w:rFonts w:ascii="Tahoma" w:eastAsia="Tahoma" w:hAnsi="Tahoma" w:cs="Tahoma"/>
          <w:color w:val="FF0000"/>
          <w:sz w:val="24"/>
          <w:szCs w:val="24"/>
        </w:rPr>
        <w:t>cynisme</w:t>
      </w:r>
      <w:proofErr w:type="spellEnd"/>
      <w:r>
        <w:rPr>
          <w:rFonts w:ascii="Tahoma" w:eastAsia="Tahoma" w:hAnsi="Tahoma" w:cs="Tahoma"/>
          <w:color w:val="FF0000"/>
          <w:sz w:val="24"/>
          <w:szCs w:val="24"/>
        </w:rPr>
        <w:t xml:space="preserve"> et </w:t>
      </w:r>
      <w:proofErr w:type="spellStart"/>
      <w:r>
        <w:rPr>
          <w:rFonts w:ascii="Tahoma" w:eastAsia="Tahoma" w:hAnsi="Tahoma" w:cs="Tahoma"/>
          <w:color w:val="FF0000"/>
          <w:sz w:val="24"/>
          <w:szCs w:val="24"/>
        </w:rPr>
        <w:t>inefficacité</w:t>
      </w:r>
      <w:proofErr w:type="spellEnd"/>
      <w:r>
        <w:rPr>
          <w:rFonts w:ascii="Tahoma" w:eastAsia="Tahoma" w:hAnsi="Tahoma" w:cs="Tahoma"/>
          <w:color w:val="FF0000"/>
          <w:sz w:val="24"/>
          <w:szCs w:val="24"/>
        </w:rPr>
        <w:t>.</w:t>
      </w:r>
    </w:p>
    <w:p w14:paraId="097ACBAA" w14:textId="77777777" w:rsidR="00226F10" w:rsidRPr="00204D98" w:rsidRDefault="00000000">
      <w:pPr>
        <w:numPr>
          <w:ilvl w:val="0"/>
          <w:numId w:val="6"/>
        </w:numPr>
        <w:pBdr>
          <w:top w:val="nil"/>
          <w:left w:val="nil"/>
          <w:bottom w:val="nil"/>
          <w:right w:val="nil"/>
          <w:between w:val="nil"/>
        </w:pBdr>
        <w:spacing w:after="0" w:line="240" w:lineRule="auto"/>
        <w:rPr>
          <w:rFonts w:ascii="Tahoma" w:eastAsia="Tahoma" w:hAnsi="Tahoma" w:cs="Tahoma"/>
          <w:sz w:val="24"/>
          <w:szCs w:val="24"/>
          <w:lang w:val="fr-FR"/>
        </w:rPr>
      </w:pPr>
      <w:r w:rsidRPr="00204D98">
        <w:rPr>
          <w:rFonts w:ascii="Tahoma" w:eastAsia="Tahoma" w:hAnsi="Tahoma" w:cs="Tahoma"/>
          <w:color w:val="000000"/>
          <w:sz w:val="24"/>
          <w:szCs w:val="24"/>
          <w:lang w:val="fr-FR"/>
        </w:rPr>
        <w:t xml:space="preserve">Capacité à se reposer et à récupérer, capacité à se détendre, capacité à maintenir des routines d'autosoins. </w:t>
      </w:r>
    </w:p>
    <w:p w14:paraId="46E3F2AE" w14:textId="77777777" w:rsidR="00226F10" w:rsidRPr="00204D98" w:rsidRDefault="00000000">
      <w:pPr>
        <w:numPr>
          <w:ilvl w:val="0"/>
          <w:numId w:val="6"/>
        </w:numPr>
        <w:pBdr>
          <w:top w:val="nil"/>
          <w:left w:val="nil"/>
          <w:bottom w:val="nil"/>
          <w:right w:val="nil"/>
          <w:between w:val="nil"/>
        </w:pBdr>
        <w:spacing w:after="0" w:line="240" w:lineRule="auto"/>
        <w:rPr>
          <w:rFonts w:ascii="Tahoma" w:eastAsia="Tahoma" w:hAnsi="Tahoma" w:cs="Tahoma"/>
          <w:sz w:val="24"/>
          <w:szCs w:val="24"/>
          <w:lang w:val="fr-FR"/>
        </w:rPr>
      </w:pPr>
      <w:r w:rsidRPr="00204D98">
        <w:rPr>
          <w:rFonts w:ascii="Tahoma" w:eastAsia="Tahoma" w:hAnsi="Tahoma" w:cs="Tahoma"/>
          <w:color w:val="000000"/>
          <w:sz w:val="24"/>
          <w:szCs w:val="24"/>
          <w:lang w:val="fr-FR"/>
        </w:rPr>
        <w:t xml:space="preserve">Perception aiguisée, auto-efficacité, auto-compassion, espoir. </w:t>
      </w:r>
    </w:p>
    <w:p w14:paraId="31E1CBD9" w14:textId="77777777" w:rsidR="00226F10" w:rsidRPr="00204D98" w:rsidRDefault="00226F10">
      <w:pPr>
        <w:spacing w:after="0" w:line="240" w:lineRule="auto"/>
        <w:rPr>
          <w:rFonts w:ascii="Tahoma" w:eastAsia="Tahoma" w:hAnsi="Tahoma" w:cs="Tahoma"/>
          <w:color w:val="000000"/>
          <w:sz w:val="24"/>
          <w:szCs w:val="24"/>
          <w:lang w:val="fr-FR"/>
        </w:rPr>
      </w:pPr>
    </w:p>
    <w:p w14:paraId="3E5622B1" w14:textId="77777777" w:rsidR="00226F10" w:rsidRPr="00204D98" w:rsidRDefault="00000000">
      <w:pPr>
        <w:numPr>
          <w:ilvl w:val="0"/>
          <w:numId w:val="8"/>
        </w:numPr>
        <w:pBdr>
          <w:top w:val="nil"/>
          <w:left w:val="nil"/>
          <w:bottom w:val="nil"/>
          <w:right w:val="nil"/>
          <w:between w:val="nil"/>
        </w:pBdr>
        <w:spacing w:after="0" w:line="240" w:lineRule="auto"/>
        <w:rPr>
          <w:rFonts w:ascii="Tahoma" w:eastAsia="Tahoma" w:hAnsi="Tahoma" w:cs="Tahoma"/>
          <w:sz w:val="24"/>
          <w:szCs w:val="24"/>
          <w:lang w:val="fr-FR"/>
        </w:rPr>
      </w:pPr>
      <w:r w:rsidRPr="00204D98">
        <w:rPr>
          <w:rFonts w:ascii="Tahoma" w:eastAsia="Tahoma" w:hAnsi="Tahoma" w:cs="Tahoma"/>
          <w:color w:val="4472C4"/>
          <w:sz w:val="24"/>
          <w:szCs w:val="24"/>
          <w:lang w:val="fr-FR"/>
        </w:rPr>
        <w:t>Quelle est la différence entre le chagrin et le deuil ?</w:t>
      </w:r>
    </w:p>
    <w:p w14:paraId="097DB87F" w14:textId="77777777" w:rsidR="00226F10" w:rsidRPr="00204D98" w:rsidRDefault="00226F10">
      <w:pPr>
        <w:pBdr>
          <w:top w:val="nil"/>
          <w:left w:val="nil"/>
          <w:bottom w:val="nil"/>
          <w:right w:val="nil"/>
          <w:between w:val="nil"/>
        </w:pBdr>
        <w:spacing w:after="0" w:line="240" w:lineRule="auto"/>
        <w:ind w:left="720"/>
        <w:rPr>
          <w:rFonts w:ascii="Tahoma" w:eastAsia="Tahoma" w:hAnsi="Tahoma" w:cs="Tahoma"/>
          <w:b/>
          <w:color w:val="2F5496"/>
          <w:sz w:val="24"/>
          <w:szCs w:val="24"/>
          <w:lang w:val="fr-FR"/>
        </w:rPr>
      </w:pPr>
    </w:p>
    <w:p w14:paraId="371B8B99" w14:textId="77777777" w:rsidR="00226F10" w:rsidRPr="00204D98" w:rsidRDefault="00000000">
      <w:pPr>
        <w:numPr>
          <w:ilvl w:val="0"/>
          <w:numId w:val="7"/>
        </w:numPr>
        <w:pBdr>
          <w:top w:val="nil"/>
          <w:left w:val="nil"/>
          <w:bottom w:val="nil"/>
          <w:right w:val="nil"/>
          <w:between w:val="nil"/>
        </w:pBdr>
        <w:spacing w:after="0" w:line="240" w:lineRule="auto"/>
        <w:rPr>
          <w:rFonts w:ascii="Tahoma" w:eastAsia="Tahoma" w:hAnsi="Tahoma" w:cs="Tahoma"/>
          <w:sz w:val="24"/>
          <w:szCs w:val="24"/>
          <w:lang w:val="fr-FR"/>
        </w:rPr>
      </w:pPr>
      <w:r w:rsidRPr="00204D98">
        <w:rPr>
          <w:rFonts w:ascii="Tahoma" w:eastAsia="Tahoma" w:hAnsi="Tahoma" w:cs="Tahoma"/>
          <w:color w:val="000000"/>
          <w:sz w:val="24"/>
          <w:szCs w:val="24"/>
          <w:lang w:val="fr-FR"/>
        </w:rPr>
        <w:lastRenderedPageBreak/>
        <w:t>Le deuil est défini comme une réaction à une perte importante, tandis que le chagrin est associé à l'expérience de la mort d'une personne.</w:t>
      </w:r>
    </w:p>
    <w:p w14:paraId="36C72D8C" w14:textId="77777777" w:rsidR="00226F10" w:rsidRPr="00204D98" w:rsidRDefault="00000000">
      <w:pPr>
        <w:numPr>
          <w:ilvl w:val="0"/>
          <w:numId w:val="7"/>
        </w:numPr>
        <w:pBdr>
          <w:top w:val="nil"/>
          <w:left w:val="nil"/>
          <w:bottom w:val="nil"/>
          <w:right w:val="nil"/>
          <w:between w:val="nil"/>
        </w:pBdr>
        <w:spacing w:after="0" w:line="240" w:lineRule="auto"/>
        <w:rPr>
          <w:rFonts w:ascii="Tahoma" w:eastAsia="Tahoma" w:hAnsi="Tahoma" w:cs="Tahoma"/>
          <w:sz w:val="24"/>
          <w:szCs w:val="24"/>
          <w:lang w:val="fr-FR"/>
        </w:rPr>
      </w:pPr>
      <w:r w:rsidRPr="00204D98">
        <w:rPr>
          <w:rFonts w:ascii="Tahoma" w:eastAsia="Tahoma" w:hAnsi="Tahoma" w:cs="Tahoma"/>
          <w:color w:val="FF0000"/>
          <w:sz w:val="24"/>
          <w:szCs w:val="24"/>
          <w:lang w:val="fr-FR"/>
        </w:rPr>
        <w:t>Le deuil est considéré comme un double processus de gestion des facteurs de stress que sont "le processus de perte" et "le processus de restitution". Le deuil se caractérise par une période de chagrin, d'engourdissement émotionnel et, dans certains cas, de culpabilité et de colère.</w:t>
      </w:r>
    </w:p>
    <w:p w14:paraId="122B19D8" w14:textId="77777777" w:rsidR="00226F10" w:rsidRDefault="00000000">
      <w:pPr>
        <w:numPr>
          <w:ilvl w:val="0"/>
          <w:numId w:val="7"/>
        </w:numPr>
        <w:pBdr>
          <w:top w:val="nil"/>
          <w:left w:val="nil"/>
          <w:bottom w:val="nil"/>
          <w:right w:val="nil"/>
          <w:between w:val="nil"/>
        </w:pBdr>
        <w:spacing w:after="0" w:line="240" w:lineRule="auto"/>
        <w:rPr>
          <w:rFonts w:ascii="Tahoma" w:eastAsia="Tahoma" w:hAnsi="Tahoma" w:cs="Tahoma"/>
          <w:sz w:val="24"/>
          <w:szCs w:val="24"/>
        </w:rPr>
      </w:pPr>
      <w:proofErr w:type="spellStart"/>
      <w:r>
        <w:rPr>
          <w:rFonts w:ascii="Tahoma" w:eastAsia="Tahoma" w:hAnsi="Tahoma" w:cs="Tahoma"/>
          <w:color w:val="000000"/>
          <w:sz w:val="24"/>
          <w:szCs w:val="24"/>
        </w:rPr>
        <w:t>Ils</w:t>
      </w:r>
      <w:proofErr w:type="spellEnd"/>
      <w:r>
        <w:rPr>
          <w:rFonts w:ascii="Tahoma" w:eastAsia="Tahoma" w:hAnsi="Tahoma" w:cs="Tahoma"/>
          <w:color w:val="000000"/>
          <w:sz w:val="24"/>
          <w:szCs w:val="24"/>
        </w:rPr>
        <w:t xml:space="preserve"> </w:t>
      </w:r>
      <w:proofErr w:type="spellStart"/>
      <w:r>
        <w:rPr>
          <w:rFonts w:ascii="Tahoma" w:eastAsia="Tahoma" w:hAnsi="Tahoma" w:cs="Tahoma"/>
          <w:color w:val="000000"/>
          <w:sz w:val="24"/>
          <w:szCs w:val="24"/>
        </w:rPr>
        <w:t>sont</w:t>
      </w:r>
      <w:proofErr w:type="spellEnd"/>
      <w:r>
        <w:rPr>
          <w:rFonts w:ascii="Tahoma" w:eastAsia="Tahoma" w:hAnsi="Tahoma" w:cs="Tahoma"/>
          <w:color w:val="000000"/>
          <w:sz w:val="24"/>
          <w:szCs w:val="24"/>
        </w:rPr>
        <w:t xml:space="preserve"> </w:t>
      </w:r>
      <w:proofErr w:type="spellStart"/>
      <w:r>
        <w:rPr>
          <w:rFonts w:ascii="Tahoma" w:eastAsia="Tahoma" w:hAnsi="Tahoma" w:cs="Tahoma"/>
          <w:color w:val="000000"/>
          <w:sz w:val="24"/>
          <w:szCs w:val="24"/>
        </w:rPr>
        <w:t>synonymes</w:t>
      </w:r>
      <w:proofErr w:type="spellEnd"/>
      <w:r>
        <w:rPr>
          <w:rFonts w:ascii="Tahoma" w:eastAsia="Tahoma" w:hAnsi="Tahoma" w:cs="Tahoma"/>
          <w:color w:val="000000"/>
          <w:sz w:val="24"/>
          <w:szCs w:val="24"/>
        </w:rPr>
        <w:t xml:space="preserve">. </w:t>
      </w:r>
    </w:p>
    <w:p w14:paraId="1A8B3FF9" w14:textId="77777777" w:rsidR="00226F10" w:rsidRDefault="00226F10">
      <w:pPr>
        <w:spacing w:after="0" w:line="240" w:lineRule="auto"/>
        <w:ind w:left="708"/>
        <w:rPr>
          <w:rFonts w:ascii="Tahoma" w:eastAsia="Tahoma" w:hAnsi="Tahoma" w:cs="Tahoma"/>
          <w:color w:val="000000"/>
          <w:sz w:val="24"/>
          <w:szCs w:val="24"/>
        </w:rPr>
      </w:pPr>
    </w:p>
    <w:p w14:paraId="6B21F864" w14:textId="77777777" w:rsidR="00226F10" w:rsidRPr="00204D98" w:rsidRDefault="00000000">
      <w:pPr>
        <w:numPr>
          <w:ilvl w:val="0"/>
          <w:numId w:val="8"/>
        </w:numPr>
        <w:pBdr>
          <w:top w:val="nil"/>
          <w:left w:val="nil"/>
          <w:bottom w:val="nil"/>
          <w:right w:val="nil"/>
          <w:between w:val="nil"/>
        </w:pBdr>
        <w:spacing w:after="0" w:line="240" w:lineRule="auto"/>
        <w:rPr>
          <w:rFonts w:ascii="Tahoma" w:eastAsia="Tahoma" w:hAnsi="Tahoma" w:cs="Tahoma"/>
          <w:sz w:val="24"/>
          <w:szCs w:val="24"/>
          <w:lang w:val="fr-FR"/>
        </w:rPr>
      </w:pPr>
      <w:r w:rsidRPr="00204D98">
        <w:rPr>
          <w:rFonts w:ascii="Tahoma" w:eastAsia="Tahoma" w:hAnsi="Tahoma" w:cs="Tahoma"/>
          <w:color w:val="4472C4"/>
          <w:sz w:val="24"/>
          <w:szCs w:val="24"/>
          <w:lang w:val="fr-FR"/>
        </w:rPr>
        <w:t xml:space="preserve">L'échelle d'anticipation du deuil peut être utilisée </w:t>
      </w:r>
      <w:r w:rsidRPr="00204D98">
        <w:rPr>
          <w:rFonts w:ascii="Tahoma" w:eastAsia="Tahoma" w:hAnsi="Tahoma" w:cs="Tahoma"/>
          <w:b/>
          <w:color w:val="2F5496"/>
          <w:sz w:val="24"/>
          <w:szCs w:val="24"/>
          <w:lang w:val="fr-FR"/>
        </w:rPr>
        <w:t>:</w:t>
      </w:r>
    </w:p>
    <w:p w14:paraId="1142F25E" w14:textId="77777777" w:rsidR="00226F10" w:rsidRPr="00204D98" w:rsidRDefault="00226F10">
      <w:pPr>
        <w:pBdr>
          <w:top w:val="nil"/>
          <w:left w:val="nil"/>
          <w:bottom w:val="nil"/>
          <w:right w:val="nil"/>
          <w:between w:val="nil"/>
        </w:pBdr>
        <w:spacing w:after="0" w:line="240" w:lineRule="auto"/>
        <w:ind w:left="720"/>
        <w:rPr>
          <w:rFonts w:ascii="Tahoma" w:eastAsia="Tahoma" w:hAnsi="Tahoma" w:cs="Tahoma"/>
          <w:color w:val="000000"/>
          <w:sz w:val="24"/>
          <w:szCs w:val="24"/>
          <w:lang w:val="fr-FR"/>
        </w:rPr>
      </w:pPr>
    </w:p>
    <w:p w14:paraId="5058B220" w14:textId="77777777" w:rsidR="00226F10" w:rsidRPr="00204D98" w:rsidRDefault="00000000">
      <w:pPr>
        <w:numPr>
          <w:ilvl w:val="0"/>
          <w:numId w:val="9"/>
        </w:numPr>
        <w:pBdr>
          <w:top w:val="nil"/>
          <w:left w:val="nil"/>
          <w:bottom w:val="nil"/>
          <w:right w:val="nil"/>
          <w:between w:val="nil"/>
        </w:pBdr>
        <w:spacing w:after="0" w:line="240" w:lineRule="auto"/>
        <w:rPr>
          <w:rFonts w:ascii="Tahoma" w:eastAsia="Tahoma" w:hAnsi="Tahoma" w:cs="Tahoma"/>
          <w:color w:val="FF0000"/>
          <w:sz w:val="24"/>
          <w:szCs w:val="24"/>
          <w:lang w:val="fr-FR"/>
        </w:rPr>
      </w:pPr>
      <w:r w:rsidRPr="00204D98">
        <w:rPr>
          <w:rFonts w:ascii="Tahoma" w:eastAsia="Tahoma" w:hAnsi="Tahoma" w:cs="Tahoma"/>
          <w:color w:val="FF0000"/>
          <w:sz w:val="24"/>
          <w:szCs w:val="24"/>
          <w:lang w:val="fr-FR"/>
        </w:rPr>
        <w:t>Identifier et explorer le deuil anticipé de l'aidant.</w:t>
      </w:r>
    </w:p>
    <w:p w14:paraId="75B65561" w14:textId="77777777" w:rsidR="00226F10" w:rsidRPr="00204D98" w:rsidRDefault="00000000">
      <w:pPr>
        <w:numPr>
          <w:ilvl w:val="0"/>
          <w:numId w:val="9"/>
        </w:numPr>
        <w:pBdr>
          <w:top w:val="nil"/>
          <w:left w:val="nil"/>
          <w:bottom w:val="nil"/>
          <w:right w:val="nil"/>
          <w:between w:val="nil"/>
        </w:pBdr>
        <w:spacing w:after="0" w:line="240" w:lineRule="auto"/>
        <w:rPr>
          <w:rFonts w:ascii="Tahoma" w:eastAsia="Tahoma" w:hAnsi="Tahoma" w:cs="Tahoma"/>
          <w:color w:val="000000"/>
          <w:sz w:val="24"/>
          <w:szCs w:val="24"/>
          <w:lang w:val="fr-FR"/>
        </w:rPr>
      </w:pPr>
      <w:r w:rsidRPr="00204D98">
        <w:rPr>
          <w:rFonts w:ascii="Tahoma" w:eastAsia="Tahoma" w:hAnsi="Tahoma" w:cs="Tahoma"/>
          <w:color w:val="000000"/>
          <w:sz w:val="24"/>
          <w:szCs w:val="24"/>
          <w:lang w:val="fr-FR"/>
        </w:rPr>
        <w:t xml:space="preserve">Se concentrer sur le fardeau des aidants. </w:t>
      </w:r>
    </w:p>
    <w:p w14:paraId="6EF66FAF" w14:textId="77777777" w:rsidR="00226F10" w:rsidRPr="00204D98" w:rsidRDefault="00000000">
      <w:pPr>
        <w:numPr>
          <w:ilvl w:val="0"/>
          <w:numId w:val="9"/>
        </w:numPr>
        <w:pBdr>
          <w:top w:val="nil"/>
          <w:left w:val="nil"/>
          <w:bottom w:val="nil"/>
          <w:right w:val="nil"/>
          <w:between w:val="nil"/>
        </w:pBdr>
        <w:spacing w:after="0" w:line="240" w:lineRule="auto"/>
        <w:rPr>
          <w:rFonts w:ascii="Tahoma" w:eastAsia="Tahoma" w:hAnsi="Tahoma" w:cs="Tahoma"/>
          <w:color w:val="000000"/>
          <w:sz w:val="24"/>
          <w:szCs w:val="24"/>
          <w:lang w:val="fr-FR"/>
        </w:rPr>
      </w:pPr>
      <w:r w:rsidRPr="00204D98">
        <w:rPr>
          <w:rFonts w:ascii="Tahoma" w:eastAsia="Tahoma" w:hAnsi="Tahoma" w:cs="Tahoma"/>
          <w:color w:val="000000"/>
          <w:sz w:val="24"/>
          <w:szCs w:val="24"/>
          <w:lang w:val="fr-FR"/>
        </w:rPr>
        <w:t xml:space="preserve">Uniquement avec les aidants des personnes atteintes de démence. </w:t>
      </w:r>
    </w:p>
    <w:sectPr w:rsidR="00226F10" w:rsidRPr="00204D98">
      <w:headerReference w:type="default" r:id="rId8"/>
      <w:footerReference w:type="default" r:id="rId9"/>
      <w:pgSz w:w="11906" w:h="16838"/>
      <w:pgMar w:top="720" w:right="720" w:bottom="720" w:left="720" w:header="708" w:footer="85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49BAD76" w14:textId="77777777" w:rsidR="00911323" w:rsidRDefault="00911323">
      <w:pPr>
        <w:spacing w:after="0" w:line="240" w:lineRule="auto"/>
      </w:pPr>
      <w:r>
        <w:separator/>
      </w:r>
    </w:p>
  </w:endnote>
  <w:endnote w:type="continuationSeparator" w:id="0">
    <w:p w14:paraId="105FCC1A" w14:textId="77777777" w:rsidR="00911323" w:rsidRDefault="009113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AADCD40C-7FA0-4ECE-8007-714C477C0746}"/>
    <w:embedBold r:id="rId2" w:fontKey="{C6314790-77A5-427A-90E9-B7DCB5FF7DC5}"/>
  </w:font>
  <w:font w:name="Georgia">
    <w:panose1 w:val="02040502050405020303"/>
    <w:charset w:val="00"/>
    <w:family w:val="roman"/>
    <w:pitch w:val="variable"/>
    <w:sig w:usb0="00000287" w:usb1="00000000" w:usb2="00000000" w:usb3="00000000" w:csb0="0000009F" w:csb1="00000000"/>
    <w:embedRegular r:id="rId3" w:fontKey="{2D46CB9B-1B8C-4803-A3C5-6F9B412456E0}"/>
    <w:embedItalic r:id="rId4" w:fontKey="{F83BAFA9-3C23-49FE-9B4E-3654E9E6F806}"/>
  </w:font>
  <w:font w:name="Tahoma">
    <w:panose1 w:val="020B0604030504040204"/>
    <w:charset w:val="00"/>
    <w:family w:val="swiss"/>
    <w:pitch w:val="variable"/>
    <w:sig w:usb0="E1002EFF" w:usb1="C000605B" w:usb2="00000029" w:usb3="00000000" w:csb0="000101FF" w:csb1="00000000"/>
    <w:embedRegular r:id="rId5" w:fontKey="{9E9A3568-7CB3-4FDF-8663-8C288E0B09E8}"/>
    <w:embedBold r:id="rId6" w:fontKey="{2A394BB3-96FB-45F1-A8EF-4984FFF787C9}"/>
  </w:font>
  <w:font w:name="Century Gothic">
    <w:panose1 w:val="020B0502020202020204"/>
    <w:charset w:val="00"/>
    <w:family w:val="swiss"/>
    <w:pitch w:val="variable"/>
    <w:sig w:usb0="00000287" w:usb1="00000000" w:usb2="00000000" w:usb3="00000000" w:csb0="0000009F" w:csb1="00000000"/>
    <w:embedRegular r:id="rId7" w:fontKey="{E53611AA-3C39-4D13-BEA6-677BC16250BB}"/>
    <w:embedBold r:id="rId8" w:fontKey="{E4735337-92BC-4DF7-9D21-80B32C2A77CC}"/>
  </w:font>
  <w:font w:name="Cambria">
    <w:panose1 w:val="02040503050406030204"/>
    <w:charset w:val="00"/>
    <w:family w:val="roman"/>
    <w:pitch w:val="variable"/>
    <w:sig w:usb0="E00006FF" w:usb1="420024FF" w:usb2="02000000" w:usb3="00000000" w:csb0="0000019F" w:csb1="00000000"/>
    <w:embedRegular r:id="rId9" w:fontKey="{C9E37B71-E9DE-4399-8AD4-1FC98BD982E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C6FA0A" w14:textId="77777777" w:rsidR="00226F10" w:rsidRDefault="00000000">
    <w:pPr>
      <w:pBdr>
        <w:top w:val="nil"/>
        <w:left w:val="nil"/>
        <w:bottom w:val="nil"/>
        <w:right w:val="nil"/>
        <w:between w:val="nil"/>
      </w:pBdr>
      <w:tabs>
        <w:tab w:val="center" w:pos="4252"/>
        <w:tab w:val="right" w:pos="8504"/>
      </w:tabs>
      <w:spacing w:after="0" w:line="240" w:lineRule="auto"/>
      <w:jc w:val="center"/>
      <w:rPr>
        <w:color w:val="000000"/>
      </w:rPr>
    </w:pPr>
    <w:r>
      <w:rPr>
        <w:color w:val="000000"/>
      </w:rPr>
      <w:fldChar w:fldCharType="begin"/>
    </w:r>
    <w:r>
      <w:rPr>
        <w:color w:val="000000"/>
      </w:rPr>
      <w:instrText>PAGE</w:instrText>
    </w:r>
    <w:r>
      <w:rPr>
        <w:color w:val="000000"/>
      </w:rPr>
      <w:fldChar w:fldCharType="separate"/>
    </w:r>
    <w:r w:rsidR="00204D98">
      <w:rPr>
        <w:noProof/>
        <w:color w:val="000000"/>
      </w:rPr>
      <w:t>1</w:t>
    </w:r>
    <w:r>
      <w:rPr>
        <w:color w:val="000000"/>
      </w:rPr>
      <w:fldChar w:fldCharType="end"/>
    </w:r>
  </w:p>
  <w:p w14:paraId="3172FD2B" w14:textId="77777777" w:rsidR="00226F10" w:rsidRDefault="00226F10">
    <w:pPr>
      <w:pBdr>
        <w:top w:val="nil"/>
        <w:left w:val="nil"/>
        <w:bottom w:val="nil"/>
        <w:right w:val="nil"/>
        <w:between w:val="nil"/>
      </w:pBdr>
      <w:tabs>
        <w:tab w:val="center" w:pos="4252"/>
        <w:tab w:val="right" w:pos="8504"/>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D1C0AF" w14:textId="77777777" w:rsidR="00911323" w:rsidRDefault="00911323">
      <w:pPr>
        <w:spacing w:after="0" w:line="240" w:lineRule="auto"/>
      </w:pPr>
      <w:r>
        <w:separator/>
      </w:r>
    </w:p>
  </w:footnote>
  <w:footnote w:type="continuationSeparator" w:id="0">
    <w:p w14:paraId="0AB8C4E2" w14:textId="77777777" w:rsidR="00911323" w:rsidRDefault="0091132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28EBD1" w14:textId="77777777" w:rsidR="00226F10" w:rsidRDefault="00000000">
    <w:pPr>
      <w:pBdr>
        <w:top w:val="nil"/>
        <w:left w:val="nil"/>
        <w:bottom w:val="nil"/>
        <w:right w:val="nil"/>
        <w:between w:val="nil"/>
      </w:pBdr>
      <w:tabs>
        <w:tab w:val="center" w:pos="4252"/>
        <w:tab w:val="right" w:pos="8504"/>
      </w:tabs>
      <w:spacing w:after="0" w:line="240" w:lineRule="auto"/>
      <w:rPr>
        <w:color w:val="000000"/>
      </w:rPr>
    </w:pPr>
    <w:r>
      <w:rPr>
        <w:color w:val="000000"/>
      </w:rPr>
      <w:t xml:space="preserve">                                          </w:t>
    </w:r>
    <w:r>
      <w:rPr>
        <w:noProof/>
      </w:rPr>
      <mc:AlternateContent>
        <mc:Choice Requires="wpg">
          <w:drawing>
            <wp:anchor distT="0" distB="0" distL="0" distR="0" simplePos="0" relativeHeight="251658240" behindDoc="1" locked="0" layoutInCell="1" hidden="0" allowOverlap="1" wp14:anchorId="51E4FFA7" wp14:editId="59309171">
              <wp:simplePos x="0" y="0"/>
              <wp:positionH relativeFrom="column">
                <wp:posOffset>431800</wp:posOffset>
              </wp:positionH>
              <wp:positionV relativeFrom="paragraph">
                <wp:posOffset>-114299</wp:posOffset>
              </wp:positionV>
              <wp:extent cx="6211050" cy="702477"/>
              <wp:effectExtent l="0" t="0" r="0" b="0"/>
              <wp:wrapNone/>
              <wp:docPr id="1" name="Rectángulo 1"/>
              <wp:cNvGraphicFramePr/>
              <a:graphic xmlns:a="http://schemas.openxmlformats.org/drawingml/2006/main">
                <a:graphicData uri="http://schemas.microsoft.com/office/word/2010/wordprocessingShape">
                  <wps:wsp>
                    <wps:cNvSpPr/>
                    <wps:spPr>
                      <a:xfrm>
                        <a:off x="2250000" y="3438287"/>
                        <a:ext cx="6192000" cy="683427"/>
                      </a:xfrm>
                      <a:prstGeom prst="rect">
                        <a:avLst/>
                      </a:prstGeom>
                      <a:solidFill>
                        <a:srgbClr val="C4E0B2"/>
                      </a:solidFill>
                      <a:ln>
                        <a:noFill/>
                      </a:ln>
                    </wps:spPr>
                    <wps:txbx>
                      <w:txbxContent>
                        <w:p w14:paraId="0E8788B3" w14:textId="77777777" w:rsidR="00226F10" w:rsidRDefault="00226F10">
                          <w:pPr>
                            <w:spacing w:line="258" w:lineRule="auto"/>
                            <w:textDirection w:val="btLr"/>
                          </w:pPr>
                        </w:p>
                      </w:txbxContent>
                    </wps:txbx>
                    <wps:bodyPr spcFirstLastPara="1" wrap="square" lIns="91425" tIns="45700" rIns="91425" bIns="4570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distT="0" distB="0" distL="0" distR="0" simplePos="0" relativeHeight="0" behindDoc="1" locked="0" layoutInCell="1" hidden="0" allowOverlap="1">
              <wp:simplePos x="0" y="0"/>
              <wp:positionH relativeFrom="column">
                <wp:posOffset>431800</wp:posOffset>
              </wp:positionH>
              <wp:positionV relativeFrom="paragraph">
                <wp:posOffset>-114299</wp:posOffset>
              </wp:positionV>
              <wp:extent cx="6211050" cy="702477"/>
              <wp:effectExtent l="0" t="0" r="0" b="0"/>
              <wp:wrapNone/>
              <wp:docPr id="1"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6211050" cy="702477"/>
                      </a:xfrm>
                      <a:prstGeom prst="rect"/>
                      <a:ln/>
                    </pic:spPr>
                  </pic:pic>
                </a:graphicData>
              </a:graphic>
            </wp:anchor>
          </w:drawing>
        </mc:Fallback>
      </mc:AlternateContent>
    </w:r>
    <w:r>
      <w:rPr>
        <w:noProof/>
      </w:rPr>
      <w:drawing>
        <wp:anchor distT="0" distB="0" distL="114300" distR="114300" simplePos="0" relativeHeight="251659264" behindDoc="0" locked="0" layoutInCell="1" hidden="0" allowOverlap="1" wp14:anchorId="37488BD8" wp14:editId="7529B79B">
          <wp:simplePos x="0" y="0"/>
          <wp:positionH relativeFrom="column">
            <wp:posOffset>3</wp:posOffset>
          </wp:positionH>
          <wp:positionV relativeFrom="paragraph">
            <wp:posOffset>-124926</wp:posOffset>
          </wp:positionV>
          <wp:extent cx="353060" cy="654050"/>
          <wp:effectExtent l="0" t="0" r="0" b="0"/>
          <wp:wrapSquare wrapText="bothSides" distT="0" distB="0" distL="114300" distR="114300"/>
          <wp:docPr id="2" name="image1.png" descr="Immagine che contiene logo, Carattere, simbolo, Elementi grafici&#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1.png" descr="Immagine che contiene logo, Carattere, simbolo, Elementi grafici&#10;&#10;Descrizione generata automaticamente"/>
                  <pic:cNvPicPr preferRelativeResize="0"/>
                </pic:nvPicPr>
                <pic:blipFill>
                  <a:blip r:embed="rId2"/>
                  <a:srcRect/>
                  <a:stretch>
                    <a:fillRect/>
                  </a:stretch>
                </pic:blipFill>
                <pic:spPr>
                  <a:xfrm>
                    <a:off x="0" y="0"/>
                    <a:ext cx="353060" cy="654050"/>
                  </a:xfrm>
                  <a:prstGeom prst="rect">
                    <a:avLst/>
                  </a:prstGeom>
                  <a:ln/>
                </pic:spPr>
              </pic:pic>
            </a:graphicData>
          </a:graphic>
        </wp:anchor>
      </w:drawing>
    </w:r>
  </w:p>
  <w:p w14:paraId="3CEB502C" w14:textId="77777777" w:rsidR="00226F10" w:rsidRDefault="00000000">
    <w:pPr>
      <w:pBdr>
        <w:top w:val="nil"/>
        <w:left w:val="nil"/>
        <w:bottom w:val="nil"/>
        <w:right w:val="nil"/>
        <w:between w:val="nil"/>
      </w:pBdr>
      <w:tabs>
        <w:tab w:val="center" w:pos="4252"/>
        <w:tab w:val="right" w:pos="8504"/>
      </w:tabs>
      <w:spacing w:after="0" w:line="240" w:lineRule="auto"/>
      <w:rPr>
        <w:color w:val="000000"/>
      </w:rPr>
    </w:pPr>
    <w:r>
      <w:rPr>
        <w:noProof/>
      </w:rPr>
      <w:drawing>
        <wp:anchor distT="0" distB="0" distL="114300" distR="114300" simplePos="0" relativeHeight="251660288" behindDoc="0" locked="0" layoutInCell="1" hidden="0" allowOverlap="1" wp14:anchorId="5C75A2DA" wp14:editId="27F5749E">
          <wp:simplePos x="0" y="0"/>
          <wp:positionH relativeFrom="column">
            <wp:posOffset>5394960</wp:posOffset>
          </wp:positionH>
          <wp:positionV relativeFrom="paragraph">
            <wp:posOffset>128904</wp:posOffset>
          </wp:positionV>
          <wp:extent cx="1180465" cy="248285"/>
          <wp:effectExtent l="0" t="0" r="0" b="0"/>
          <wp:wrapSquare wrapText="bothSides" distT="0" distB="0" distL="114300" distR="11430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
                  <a:srcRect/>
                  <a:stretch>
                    <a:fillRect/>
                  </a:stretch>
                </pic:blipFill>
                <pic:spPr>
                  <a:xfrm>
                    <a:off x="0" y="0"/>
                    <a:ext cx="1180465" cy="248285"/>
                  </a:xfrm>
                  <a:prstGeom prst="rect">
                    <a:avLst/>
                  </a:prstGeom>
                  <a:ln/>
                </pic:spPr>
              </pic:pic>
            </a:graphicData>
          </a:graphic>
        </wp:anchor>
      </w:drawing>
    </w:r>
  </w:p>
  <w:p w14:paraId="2A6F7803" w14:textId="77777777" w:rsidR="00226F10" w:rsidRDefault="00000000">
    <w:pPr>
      <w:pBdr>
        <w:top w:val="nil"/>
        <w:left w:val="nil"/>
        <w:bottom w:val="nil"/>
        <w:right w:val="nil"/>
        <w:between w:val="nil"/>
      </w:pBdr>
      <w:tabs>
        <w:tab w:val="center" w:pos="4252"/>
        <w:tab w:val="right" w:pos="8504"/>
      </w:tabs>
      <w:spacing w:after="0" w:line="240" w:lineRule="auto"/>
      <w:jc w:val="center"/>
      <w:rPr>
        <w:rFonts w:ascii="Century Gothic" w:eastAsia="Century Gothic" w:hAnsi="Century Gothic" w:cs="Century Gothic"/>
        <w:color w:val="000000"/>
      </w:rPr>
    </w:pPr>
    <w:r>
      <w:rPr>
        <w:rFonts w:ascii="Century Gothic" w:eastAsia="Century Gothic" w:hAnsi="Century Gothic" w:cs="Century Gothic"/>
        <w:b/>
        <w:smallCaps/>
        <w:color w:val="5B9BD5"/>
        <w:sz w:val="32"/>
        <w:szCs w:val="32"/>
      </w:rPr>
      <w:t xml:space="preserve">              MODULE 3. </w:t>
    </w:r>
    <w:proofErr w:type="spellStart"/>
    <w:r>
      <w:rPr>
        <w:rFonts w:ascii="Century Gothic" w:eastAsia="Century Gothic" w:hAnsi="Century Gothic" w:cs="Century Gothic"/>
        <w:b/>
        <w:smallCaps/>
        <w:color w:val="5B9BD5"/>
        <w:sz w:val="32"/>
        <w:szCs w:val="32"/>
      </w:rPr>
      <w:t>unité</w:t>
    </w:r>
    <w:proofErr w:type="spellEnd"/>
    <w:r>
      <w:rPr>
        <w:rFonts w:ascii="Century Gothic" w:eastAsia="Century Gothic" w:hAnsi="Century Gothic" w:cs="Century Gothic"/>
        <w:b/>
        <w:smallCaps/>
        <w:color w:val="5B9BD5"/>
        <w:sz w:val="32"/>
        <w:szCs w:val="32"/>
      </w:rPr>
      <w:t xml:space="preserve"> 4 Auto-</w:t>
    </w:r>
    <w:proofErr w:type="spellStart"/>
    <w:r>
      <w:rPr>
        <w:rFonts w:ascii="Century Gothic" w:eastAsia="Century Gothic" w:hAnsi="Century Gothic" w:cs="Century Gothic"/>
        <w:b/>
        <w:smallCaps/>
        <w:color w:val="5B9BD5"/>
        <w:sz w:val="32"/>
        <w:szCs w:val="32"/>
      </w:rPr>
      <w:t>évaluation</w:t>
    </w:r>
    <w:proofErr w:type="spellEnd"/>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C3764F"/>
    <w:multiLevelType w:val="multilevel"/>
    <w:tmpl w:val="19BEEC16"/>
    <w:lvl w:ilvl="0">
      <w:start w:val="1"/>
      <w:numFmt w:val="lowerLetter"/>
      <w:lvlText w:val="%1)"/>
      <w:lvlJc w:val="left"/>
      <w:pPr>
        <w:ind w:left="1080" w:hanging="360"/>
      </w:pPr>
      <w:rPr>
        <w:b w:val="0"/>
        <w:color w:val="000000"/>
        <w:sz w:val="20"/>
        <w:szCs w:val="2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 w15:restartNumberingAfterBreak="0">
    <w:nsid w:val="0972028E"/>
    <w:multiLevelType w:val="multilevel"/>
    <w:tmpl w:val="69EE3BE0"/>
    <w:lvl w:ilvl="0">
      <w:start w:val="1"/>
      <w:numFmt w:val="low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2" w15:restartNumberingAfterBreak="0">
    <w:nsid w:val="196C03EB"/>
    <w:multiLevelType w:val="multilevel"/>
    <w:tmpl w:val="FC028F88"/>
    <w:lvl w:ilvl="0">
      <w:start w:val="1"/>
      <w:numFmt w:val="low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3" w15:restartNumberingAfterBreak="0">
    <w:nsid w:val="388E5E33"/>
    <w:multiLevelType w:val="multilevel"/>
    <w:tmpl w:val="12D604C8"/>
    <w:lvl w:ilvl="0">
      <w:start w:val="1"/>
      <w:numFmt w:val="decimal"/>
      <w:lvlText w:val="%1)"/>
      <w:lvlJc w:val="left"/>
      <w:pPr>
        <w:ind w:left="720" w:hanging="360"/>
      </w:pPr>
      <w:rPr>
        <w:color w:val="4472C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39A70559"/>
    <w:multiLevelType w:val="multilevel"/>
    <w:tmpl w:val="C1F675E6"/>
    <w:lvl w:ilvl="0">
      <w:start w:val="1"/>
      <w:numFmt w:val="lowerLetter"/>
      <w:lvlText w:val="%1)"/>
      <w:lvlJc w:val="left"/>
      <w:pPr>
        <w:ind w:left="1069" w:hanging="360"/>
      </w:pPr>
      <w:rPr>
        <w:b w:val="0"/>
        <w:color w:val="000000"/>
        <w:sz w:val="20"/>
        <w:szCs w:val="2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 w15:restartNumberingAfterBreak="0">
    <w:nsid w:val="3D9C5A02"/>
    <w:multiLevelType w:val="multilevel"/>
    <w:tmpl w:val="AD0C248C"/>
    <w:lvl w:ilvl="0">
      <w:start w:val="1"/>
      <w:numFmt w:val="low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6" w15:restartNumberingAfterBreak="0">
    <w:nsid w:val="45922E7F"/>
    <w:multiLevelType w:val="multilevel"/>
    <w:tmpl w:val="E05E1510"/>
    <w:lvl w:ilvl="0">
      <w:start w:val="1"/>
      <w:numFmt w:val="lowerLetter"/>
      <w:lvlText w:val="%1)"/>
      <w:lvlJc w:val="left"/>
      <w:pPr>
        <w:ind w:left="1069" w:hanging="360"/>
      </w:pPr>
      <w:rPr>
        <w:b w:val="0"/>
        <w:color w:val="000000"/>
        <w:sz w:val="20"/>
        <w:szCs w:val="20"/>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7" w15:restartNumberingAfterBreak="0">
    <w:nsid w:val="5C7F428E"/>
    <w:multiLevelType w:val="multilevel"/>
    <w:tmpl w:val="13F4D2E8"/>
    <w:lvl w:ilvl="0">
      <w:start w:val="1"/>
      <w:numFmt w:val="low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8" w15:restartNumberingAfterBreak="0">
    <w:nsid w:val="71300E78"/>
    <w:multiLevelType w:val="multilevel"/>
    <w:tmpl w:val="9B325638"/>
    <w:lvl w:ilvl="0">
      <w:start w:val="1"/>
      <w:numFmt w:val="lowerLetter"/>
      <w:lvlText w:val="%1)"/>
      <w:lvlJc w:val="left"/>
      <w:pPr>
        <w:ind w:left="1069" w:hanging="360"/>
      </w:pPr>
      <w:rPr>
        <w:b w:val="0"/>
        <w:color w:val="000000"/>
        <w:sz w:val="20"/>
        <w:szCs w:val="2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num w:numId="1" w16cid:durableId="201134536">
    <w:abstractNumId w:val="0"/>
  </w:num>
  <w:num w:numId="2" w16cid:durableId="2041663802">
    <w:abstractNumId w:val="7"/>
  </w:num>
  <w:num w:numId="3" w16cid:durableId="1941141609">
    <w:abstractNumId w:val="1"/>
  </w:num>
  <w:num w:numId="4" w16cid:durableId="1265923457">
    <w:abstractNumId w:val="2"/>
  </w:num>
  <w:num w:numId="5" w16cid:durableId="973485957">
    <w:abstractNumId w:val="5"/>
  </w:num>
  <w:num w:numId="6" w16cid:durableId="1824856578">
    <w:abstractNumId w:val="8"/>
  </w:num>
  <w:num w:numId="7" w16cid:durableId="290938069">
    <w:abstractNumId w:val="6"/>
  </w:num>
  <w:num w:numId="8" w16cid:durableId="1178353500">
    <w:abstractNumId w:val="3"/>
  </w:num>
  <w:num w:numId="9" w16cid:durableId="28882892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6F10"/>
    <w:rsid w:val="00204D98"/>
    <w:rsid w:val="00226F10"/>
    <w:rsid w:val="00911323"/>
    <w:rsid w:val="009D49D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78DCDB"/>
  <w15:docId w15:val="{F1303148-D2CD-40BD-9D0B-D50E922F49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GB" w:eastAsia="es-E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5Ai+hT7sPN/Y27Nv9jOwI0x8kDw==">CgMxLjA4AHIhMXlmNlFHSWJLVXBJZVhEUjR2cDhNbzZ3LUR2YjY2YThv</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412</Words>
  <Characters>2272</Characters>
  <Application>Microsoft Office Word</Application>
  <DocSecurity>0</DocSecurity>
  <Lines>18</Lines>
  <Paragraphs>5</Paragraphs>
  <ScaleCrop>false</ScaleCrop>
  <Company/>
  <LinksUpToDate>false</LinksUpToDate>
  <CharactersWithSpaces>2679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Ger Fornés Romero</dc:creator>
  <cp:keywords>, docId:D13C028D8831165EA4E40E74C41CB6FF</cp:keywords>
  <cp:lastModifiedBy>Gertrudis Fornes Romero</cp:lastModifiedBy>
  <cp:revision>2</cp:revision>
  <dcterms:created xsi:type="dcterms:W3CDTF">2024-06-20T11:42:00Z</dcterms:created>
  <dcterms:modified xsi:type="dcterms:W3CDTF">2024-06-20T11:42:00Z</dcterms:modified>
</cp:coreProperties>
</file>